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1" w:type="dxa"/>
        <w:tblCellSpacing w:w="0" w:type="dxa"/>
        <w:tblInd w:w="-318" w:type="dxa"/>
        <w:shd w:val="clear" w:color="auto" w:fill="FFFFFF"/>
        <w:tblCellMar>
          <w:left w:w="0" w:type="dxa"/>
          <w:right w:w="0" w:type="dxa"/>
        </w:tblCellMar>
        <w:tblLook w:val="04A0" w:firstRow="1" w:lastRow="0" w:firstColumn="1" w:lastColumn="0" w:noHBand="0" w:noVBand="1"/>
      </w:tblPr>
      <w:tblGrid>
        <w:gridCol w:w="3348"/>
        <w:gridCol w:w="764"/>
        <w:gridCol w:w="5635"/>
        <w:gridCol w:w="764"/>
      </w:tblGrid>
      <w:tr w:rsidR="005309D7" w:rsidRPr="005309D7" w:rsidTr="005309D7">
        <w:trPr>
          <w:tblCellSpacing w:w="0" w:type="dxa"/>
        </w:trPr>
        <w:tc>
          <w:tcPr>
            <w:tcW w:w="4112" w:type="dxa"/>
            <w:gridSpan w:val="2"/>
            <w:shd w:val="clear" w:color="auto" w:fill="FFFFFF"/>
            <w:tcMar>
              <w:top w:w="0" w:type="dxa"/>
              <w:left w:w="108" w:type="dxa"/>
              <w:bottom w:w="0" w:type="dxa"/>
              <w:right w:w="108" w:type="dxa"/>
            </w:tcMar>
            <w:hideMark/>
          </w:tcPr>
          <w:p w:rsidR="005309D7" w:rsidRPr="005309D7" w:rsidRDefault="005309D7" w:rsidP="005309D7">
            <w:pPr>
              <w:spacing w:after="120" w:line="234" w:lineRule="atLeast"/>
              <w:ind w:left="-284" w:firstLine="142"/>
              <w:jc w:val="center"/>
              <w:rPr>
                <w:rFonts w:eastAsia="Times New Roman" w:cs="Times New Roman"/>
                <w:color w:val="000000"/>
                <w:szCs w:val="28"/>
              </w:rPr>
            </w:pPr>
            <w:r>
              <w:rPr>
                <w:rFonts w:eastAsia="Times New Roman" w:cs="Times New Roman"/>
                <w:b/>
                <w:bCs/>
                <w:color w:val="000000"/>
                <w:szCs w:val="28"/>
              </w:rPr>
              <w:t>B</w:t>
            </w:r>
            <w:r w:rsidRPr="005309D7">
              <w:rPr>
                <w:rFonts w:eastAsia="Times New Roman" w:cs="Times New Roman"/>
                <w:b/>
                <w:bCs/>
                <w:color w:val="000000"/>
                <w:szCs w:val="28"/>
              </w:rPr>
              <w:t>Ộ NÔNG NGHIỆP VÀ PHÁT TRIỂN NÔNG THÔN</w:t>
            </w:r>
            <w:r w:rsidRPr="005309D7">
              <w:rPr>
                <w:rFonts w:eastAsia="Times New Roman" w:cs="Times New Roman"/>
                <w:b/>
                <w:bCs/>
                <w:color w:val="000000"/>
                <w:szCs w:val="28"/>
              </w:rPr>
              <w:br/>
              <w:t>--------</w:t>
            </w:r>
          </w:p>
        </w:tc>
        <w:tc>
          <w:tcPr>
            <w:tcW w:w="6399" w:type="dxa"/>
            <w:gridSpan w:val="2"/>
            <w:shd w:val="clear" w:color="auto" w:fill="FFFFFF"/>
            <w:tcMar>
              <w:top w:w="0" w:type="dxa"/>
              <w:left w:w="108" w:type="dxa"/>
              <w:bottom w:w="0" w:type="dxa"/>
              <w:right w:w="108" w:type="dxa"/>
            </w:tcMar>
            <w:hideMark/>
          </w:tcPr>
          <w:p w:rsidR="005309D7" w:rsidRPr="005309D7" w:rsidRDefault="005309D7" w:rsidP="005309D7">
            <w:pPr>
              <w:spacing w:after="120" w:line="234" w:lineRule="atLeast"/>
              <w:jc w:val="center"/>
              <w:rPr>
                <w:rFonts w:eastAsia="Times New Roman" w:cs="Times New Roman"/>
                <w:color w:val="000000"/>
                <w:szCs w:val="28"/>
              </w:rPr>
            </w:pPr>
            <w:r w:rsidRPr="005309D7">
              <w:rPr>
                <w:rFonts w:eastAsia="Times New Roman" w:cs="Times New Roman"/>
                <w:b/>
                <w:bCs/>
                <w:color w:val="000000"/>
                <w:szCs w:val="28"/>
              </w:rPr>
              <w:t>CỘNG HÒA XÃ HỘI CHỦ NGHĨA VIỆT NAM</w:t>
            </w:r>
            <w:r w:rsidRPr="005309D7">
              <w:rPr>
                <w:rFonts w:eastAsia="Times New Roman" w:cs="Times New Roman"/>
                <w:b/>
                <w:bCs/>
                <w:color w:val="000000"/>
                <w:szCs w:val="28"/>
              </w:rPr>
              <w:br/>
              <w:t>Độc lập - Tự do - Hạnh phúc </w:t>
            </w:r>
            <w:r w:rsidRPr="005309D7">
              <w:rPr>
                <w:rFonts w:eastAsia="Times New Roman" w:cs="Times New Roman"/>
                <w:b/>
                <w:bCs/>
                <w:color w:val="000000"/>
                <w:szCs w:val="28"/>
              </w:rPr>
              <w:br/>
              <w:t>---------------</w:t>
            </w:r>
          </w:p>
        </w:tc>
      </w:tr>
      <w:tr w:rsidR="005309D7" w:rsidRPr="005309D7" w:rsidTr="005309D7">
        <w:trPr>
          <w:gridAfter w:val="1"/>
          <w:wAfter w:w="764" w:type="dxa"/>
          <w:tblCellSpacing w:w="0" w:type="dxa"/>
        </w:trPr>
        <w:tc>
          <w:tcPr>
            <w:tcW w:w="3348" w:type="dxa"/>
            <w:shd w:val="clear" w:color="auto" w:fill="FFFFFF"/>
            <w:tcMar>
              <w:top w:w="0" w:type="dxa"/>
              <w:left w:w="108" w:type="dxa"/>
              <w:bottom w:w="0" w:type="dxa"/>
              <w:right w:w="108" w:type="dxa"/>
            </w:tcMar>
            <w:hideMark/>
          </w:tcPr>
          <w:p w:rsidR="005309D7" w:rsidRPr="005309D7" w:rsidRDefault="005309D7" w:rsidP="005309D7">
            <w:pPr>
              <w:pStyle w:val="NoSpacing"/>
            </w:pPr>
            <w:r w:rsidRPr="005309D7">
              <w:t>Số: 35/2016/TT-BNNPTNT</w:t>
            </w:r>
          </w:p>
        </w:tc>
        <w:tc>
          <w:tcPr>
            <w:tcW w:w="6399" w:type="dxa"/>
            <w:gridSpan w:val="2"/>
            <w:shd w:val="clear" w:color="auto" w:fill="FFFFFF"/>
            <w:tcMar>
              <w:top w:w="0" w:type="dxa"/>
              <w:left w:w="108" w:type="dxa"/>
              <w:bottom w:w="0" w:type="dxa"/>
              <w:right w:w="108" w:type="dxa"/>
            </w:tcMar>
            <w:hideMark/>
          </w:tcPr>
          <w:p w:rsidR="005309D7" w:rsidRPr="005309D7" w:rsidRDefault="005309D7" w:rsidP="005309D7">
            <w:pPr>
              <w:spacing w:after="120" w:line="234" w:lineRule="atLeast"/>
              <w:jc w:val="right"/>
              <w:rPr>
                <w:rFonts w:eastAsia="Times New Roman" w:cs="Times New Roman"/>
                <w:color w:val="000000"/>
                <w:szCs w:val="28"/>
              </w:rPr>
            </w:pPr>
            <w:r w:rsidRPr="005309D7">
              <w:rPr>
                <w:rFonts w:eastAsia="Times New Roman" w:cs="Times New Roman"/>
                <w:i/>
                <w:iCs/>
                <w:color w:val="000000"/>
                <w:szCs w:val="28"/>
              </w:rPr>
              <w:t>Hà Nội, ngày 26 tháng 12 năm 2016</w:t>
            </w:r>
          </w:p>
        </w:tc>
      </w:tr>
    </w:tbl>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 </w:t>
      </w:r>
    </w:p>
    <w:p w:rsidR="005309D7" w:rsidRPr="005309D7" w:rsidRDefault="005309D7" w:rsidP="005309D7">
      <w:pPr>
        <w:shd w:val="clear" w:color="auto" w:fill="FFFFFF"/>
        <w:spacing w:after="0" w:line="234" w:lineRule="atLeast"/>
        <w:jc w:val="center"/>
        <w:rPr>
          <w:rFonts w:eastAsia="Times New Roman" w:cs="Times New Roman"/>
          <w:color w:val="000000"/>
          <w:sz w:val="32"/>
          <w:szCs w:val="32"/>
        </w:rPr>
      </w:pPr>
      <w:bookmarkStart w:id="0" w:name="loai_1"/>
      <w:r w:rsidRPr="005309D7">
        <w:rPr>
          <w:rFonts w:eastAsia="Times New Roman" w:cs="Times New Roman"/>
          <w:b/>
          <w:bCs/>
          <w:color w:val="000000"/>
          <w:sz w:val="32"/>
          <w:szCs w:val="32"/>
        </w:rPr>
        <w:t>THÔNG TƯ</w:t>
      </w:r>
      <w:bookmarkEnd w:id="0"/>
    </w:p>
    <w:p w:rsidR="005309D7" w:rsidRPr="005309D7" w:rsidRDefault="005309D7" w:rsidP="005309D7">
      <w:pPr>
        <w:shd w:val="clear" w:color="auto" w:fill="FFFFFF"/>
        <w:spacing w:after="0" w:line="234" w:lineRule="atLeast"/>
        <w:jc w:val="center"/>
        <w:rPr>
          <w:rFonts w:eastAsia="Times New Roman" w:cs="Times New Roman"/>
          <w:color w:val="000000"/>
          <w:szCs w:val="28"/>
        </w:rPr>
      </w:pPr>
      <w:bookmarkStart w:id="1" w:name="loai_1_name"/>
      <w:r w:rsidRPr="005309D7">
        <w:rPr>
          <w:rFonts w:eastAsia="Times New Roman" w:cs="Times New Roman"/>
          <w:color w:val="000000"/>
          <w:szCs w:val="28"/>
        </w:rPr>
        <w:t>HƯỚNG DẪN THỰC HIỆN TIÊU CHÍ HUYỆN ĐẠT CHUẨN NÔNG THÔN MỚI GIAI ĐOẠN 2016-2020</w:t>
      </w:r>
      <w:bookmarkEnd w:id="1"/>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i/>
          <w:iCs/>
          <w:color w:val="000000"/>
          <w:szCs w:val="28"/>
        </w:rPr>
        <w:t>Căn cứ Nghị định số </w:t>
      </w:r>
      <w:hyperlink r:id="rId5" w:tgtFrame="_blank" w:history="1">
        <w:r w:rsidRPr="005309D7">
          <w:rPr>
            <w:rFonts w:eastAsia="Times New Roman" w:cs="Times New Roman"/>
            <w:i/>
            <w:iCs/>
            <w:color w:val="0E70C3"/>
            <w:szCs w:val="28"/>
          </w:rPr>
          <w:t>199/2013/NĐ-CP</w:t>
        </w:r>
      </w:hyperlink>
      <w:r w:rsidRPr="005309D7">
        <w:rPr>
          <w:rFonts w:eastAsia="Times New Roman" w:cs="Times New Roman"/>
          <w:i/>
          <w:iCs/>
          <w:color w:val="000000"/>
          <w:szCs w:val="28"/>
        </w:rPr>
        <w:t> ngày 26 tháng 11 năm 2013 của Chính phủ quy định chức năng, nhiệm vụ, quyền hạn và cơ cấu tổ chức của Bộ Nông nghiệp và Phát triển nông thôn;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i/>
          <w:iCs/>
          <w:color w:val="000000"/>
          <w:szCs w:val="28"/>
        </w:rPr>
        <w:t>Thực hiện Quyết định số</w:t>
      </w:r>
      <w:hyperlink r:id="rId6" w:tgtFrame="_blank" w:history="1">
        <w:r w:rsidRPr="005309D7">
          <w:rPr>
            <w:rFonts w:eastAsia="Times New Roman" w:cs="Times New Roman"/>
            <w:i/>
            <w:iCs/>
            <w:color w:val="0E70C3"/>
            <w:szCs w:val="28"/>
          </w:rPr>
          <w:t> 558/QĐ-TTg</w:t>
        </w:r>
      </w:hyperlink>
      <w:r w:rsidRPr="005309D7">
        <w:rPr>
          <w:rFonts w:eastAsia="Times New Roman" w:cs="Times New Roman"/>
          <w:i/>
          <w:iCs/>
          <w:color w:val="000000"/>
          <w:szCs w:val="28"/>
        </w:rPr>
        <w:t> ngày 05 tháng 4 năm 2016 của Thủ tướng Chính phủ về việc ban hành Tiêu chí huyện nông thôn mới và Quy định thị xã, thành phố trực thuộc cấp tỉnh hoàn thành nhiệm vụ xây dựng nông thôn mới;</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i/>
          <w:iCs/>
          <w:color w:val="000000"/>
          <w:szCs w:val="28"/>
        </w:rPr>
        <w:t>Theo đề nghị của Cục trưởng - Chánh Văn phòng Văn phòng Điều phối nông thôn mới Trung ương và Vụ trưởng Vụ Pháp chế;</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i/>
          <w:iCs/>
          <w:color w:val="000000"/>
          <w:szCs w:val="28"/>
        </w:rPr>
        <w:t>Bộ trưởng Bộ Nông nghiệp và Phát triển nông thôn ban hành Thông tư hướng dẫn thực hiện tiêu chí huyện đạt chuẩn nông thôn mới giai đoạn 2016-2020.</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 w:name="chuong_1"/>
      <w:r w:rsidRPr="005309D7">
        <w:rPr>
          <w:rFonts w:eastAsia="Times New Roman" w:cs="Times New Roman"/>
          <w:b/>
          <w:bCs/>
          <w:color w:val="000000"/>
          <w:szCs w:val="28"/>
        </w:rPr>
        <w:t>Chương I</w:t>
      </w:r>
      <w:bookmarkEnd w:id="2"/>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3" w:name="chuong_1_name"/>
      <w:r w:rsidRPr="005309D7">
        <w:rPr>
          <w:rFonts w:eastAsia="Times New Roman" w:cs="Times New Roman"/>
          <w:b/>
          <w:bCs/>
          <w:color w:val="000000"/>
          <w:szCs w:val="28"/>
        </w:rPr>
        <w:t>QUY ĐỊNH CHUNG</w:t>
      </w:r>
      <w:bookmarkEnd w:id="3"/>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4" w:name="dieu_1"/>
      <w:r w:rsidRPr="005309D7">
        <w:rPr>
          <w:rFonts w:eastAsia="Times New Roman" w:cs="Times New Roman"/>
          <w:b/>
          <w:bCs/>
          <w:color w:val="000000"/>
          <w:szCs w:val="28"/>
        </w:rPr>
        <w:t>Điều 1. Phạm vi điều chỉnh</w:t>
      </w:r>
      <w:bookmarkEnd w:id="4"/>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Thông tư này hướng dẫn thực hiện tiêu chí huyện đạt chuẩn nông thôn mới giai đoạn 2016-2020, làm cơ sở để đánh giá công nhận đạt từng tiêu chí huyện nông thôn mới và xét công nhận huyện đạt chuẩn nông thôn mới theo quy định tại Quyết định số</w:t>
      </w:r>
      <w:hyperlink r:id="rId7" w:tgtFrame="_blank" w:history="1">
        <w:r w:rsidRPr="005309D7">
          <w:rPr>
            <w:rFonts w:eastAsia="Times New Roman" w:cs="Times New Roman"/>
            <w:color w:val="0E70C3"/>
            <w:szCs w:val="28"/>
          </w:rPr>
          <w:t> 558/QĐ-TTg</w:t>
        </w:r>
      </w:hyperlink>
      <w:r w:rsidRPr="005309D7">
        <w:rPr>
          <w:rFonts w:eastAsia="Times New Roman" w:cs="Times New Roman"/>
          <w:color w:val="000000"/>
          <w:szCs w:val="28"/>
        </w:rPr>
        <w:t> ngày 05/4/2016 của Thủ tướng Chính phủ.</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5" w:name="dieu_2"/>
      <w:r w:rsidRPr="005309D7">
        <w:rPr>
          <w:rFonts w:eastAsia="Times New Roman" w:cs="Times New Roman"/>
          <w:b/>
          <w:bCs/>
          <w:color w:val="000000"/>
          <w:szCs w:val="28"/>
        </w:rPr>
        <w:t>Điều 2. Đối tượng áp dụng</w:t>
      </w:r>
      <w:bookmarkEnd w:id="5"/>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Thông tư này áp dụng đối với các huyện trong phạm vi cả nước; các cơ quan, đơn vị, tổ chức, cá nhân có liên quan tham gia thực hiện Chương trình mục tiêu quốc gia xây dựng nông thôn mới giai đoạn 2016-2020.</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6" w:name="chuong_2"/>
      <w:r w:rsidRPr="005309D7">
        <w:rPr>
          <w:rFonts w:eastAsia="Times New Roman" w:cs="Times New Roman"/>
          <w:b/>
          <w:bCs/>
          <w:color w:val="000000"/>
          <w:szCs w:val="28"/>
        </w:rPr>
        <w:t>Chương II</w:t>
      </w:r>
      <w:bookmarkEnd w:id="6"/>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7" w:name="chuong_2_name"/>
      <w:r w:rsidRPr="005309D7">
        <w:rPr>
          <w:rFonts w:eastAsia="Times New Roman" w:cs="Times New Roman"/>
          <w:b/>
          <w:bCs/>
          <w:color w:val="000000"/>
          <w:szCs w:val="28"/>
        </w:rPr>
        <w:t>NỘI DUNG TIÊU CHÍ HUYỆN ĐẠT CHUẨN NÔNG THÔN MỚI</w:t>
      </w:r>
      <w:bookmarkEnd w:id="7"/>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8" w:name="dieu_3"/>
      <w:r w:rsidRPr="005309D7">
        <w:rPr>
          <w:rFonts w:eastAsia="Times New Roman" w:cs="Times New Roman"/>
          <w:b/>
          <w:bCs/>
          <w:color w:val="000000"/>
          <w:szCs w:val="28"/>
        </w:rPr>
        <w:t>Điều 3. Tiêu chí Quy hoạch</w:t>
      </w:r>
      <w:bookmarkEnd w:id="8"/>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quy hoạch khi đáp ứng yêu cầu: Có quy hoạch xây dựng vùng huyện được cấp có thẩm quyền phê duyệt theo quy định của Luật Xây dựng năm 2014 và được công bố công khai; có quy định quản lý xây dựng theo quy hoạch được phê duyệt.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lastRenderedPageBreak/>
        <w:t>Quy hoạch xây dựng vùng huyện đảm bảo yêu cầu về nội dung nhiệm vụ và đồ án quy hoạch xây dựng vùng theo quy định tại: </w:t>
      </w:r>
      <w:bookmarkStart w:id="9" w:name="dc_1"/>
      <w:r w:rsidRPr="005309D7">
        <w:rPr>
          <w:rFonts w:eastAsia="Times New Roman" w:cs="Times New Roman"/>
          <w:color w:val="000000"/>
          <w:szCs w:val="28"/>
        </w:rPr>
        <w:t>Điều 6, Điều 7, Điều 8 Nghị định số 44/2015/NĐ-CP</w:t>
      </w:r>
      <w:bookmarkEnd w:id="9"/>
      <w:r w:rsidRPr="005309D7">
        <w:rPr>
          <w:rFonts w:eastAsia="Times New Roman" w:cs="Times New Roman"/>
          <w:color w:val="000000"/>
          <w:szCs w:val="28"/>
        </w:rPr>
        <w:t> ngày 06/5/2015 của Chính phủ quy định chi tiết một số nội dung về quy hoạch xây dựng. Đồ án quy hoạch xây dựng vùng đảm bảo đáp ứng yêu cầu tái cơ cấu ngành nông nghiệp và yêu cầu xây dựng nông thôn mới giai đoạn 2016-2020, gồm:</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Định hướng quy hoạch phát triển sản xuất nông nghiệp phù hợp với tái cơ cấu ngành nông nghiệp, trong đó có quy hoạch sản xuất các sản phẩm nông nghiệp chủ lực có thế mạnh và lợi thế phát triển của huyện;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Tổ chức, định hướng hệ thống trung tâm cấp huyện gắn với phát triển đô thị, cụm công nghiệp, trung tâm dịch vụ thương mại cấp huyện và dịch vụ hỗ trợ sản xuất nông nghiệp theo hướng tái cơ cấu ngành nông nghiệp, sản xuất hàng hóa lớn;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3. Xác định, tổ chức hệ thống các điểm dân cư nông thôn, bao gồm các điểm dân cư tập trung phát triển (cho phát triển dân cư mới);</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4. Xác định các khu vực sản xuất phi nông nghiệp theo hướng tập trung, thuận lợi cho việc xây dựng hạ tầng và xử lý môi trường; hệ thống kho bãi, trại sản xuất tập trung cấp huyện, liên xã;</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5. Xác định và tổ chức hệ thống hạ tầng xã hội (giáo dục, y tế, văn hóa, thể dục thể thao, thông tin truyền thông) trên địa bàn huyện;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6. Xác định mục tiêu và các giải pháp, công trình bảo vệ môi trường;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7. Định hướng hạ tầng kỹ thuật gồm:</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a) Giao thông: Xác định đầy đủ hệ thống đường huyện, đường xã và đường nối với các khu vực sản xuất theo quy định tại Quyết định số</w:t>
      </w:r>
      <w:hyperlink r:id="rId8" w:tgtFrame="_blank" w:history="1">
        <w:r w:rsidRPr="005309D7">
          <w:rPr>
            <w:rFonts w:eastAsia="Times New Roman" w:cs="Times New Roman"/>
            <w:color w:val="0E70C3"/>
            <w:szCs w:val="28"/>
          </w:rPr>
          <w:t> 4927/QĐ-BGTVT</w:t>
        </w:r>
      </w:hyperlink>
      <w:r w:rsidRPr="005309D7">
        <w:rPr>
          <w:rFonts w:eastAsia="Times New Roman" w:cs="Times New Roman"/>
          <w:color w:val="000000"/>
          <w:szCs w:val="28"/>
        </w:rPr>
        <w:t> ngày 25/12/2014 của Bộ Giao thông vận tải về việc ban hành “Hướng dẫn lựa chọn quy mô kỹ thuật đường giao thông nông thôn phục vụ Chương trình mục tiêu quốc gia về xây dựng nông thôn mới giai đoạn 2010-2020”;</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Cấp nước: Xác định nguồn cấp nước và cân đối nguồn nước, khu vực cấp nước tập trung, phân tán; các trạm cấp nước và xử lý nước tập trung;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c) Thoát nước: Xác định lưu vực thoát nước, mạng lưới và giải pháp khung thoát nước, xử lý nước thải trên địa bàn huyện;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d) Cấp điện: </w:t>
      </w:r>
      <w:r w:rsidRPr="005309D7">
        <w:rPr>
          <w:rFonts w:eastAsia="Times New Roman" w:cs="Times New Roman"/>
          <w:color w:val="000000"/>
          <w:szCs w:val="28"/>
          <w:lang w:val="vi-VN"/>
        </w:rPr>
        <w:t>Xác định hệ thống lưới </w:t>
      </w:r>
      <w:r w:rsidRPr="005309D7">
        <w:rPr>
          <w:rFonts w:eastAsia="Times New Roman" w:cs="Times New Roman"/>
          <w:color w:val="000000"/>
          <w:szCs w:val="28"/>
        </w:rPr>
        <w:t>điện </w:t>
      </w:r>
      <w:r w:rsidRPr="005309D7">
        <w:rPr>
          <w:rFonts w:eastAsia="Times New Roman" w:cs="Times New Roman"/>
          <w:color w:val="000000"/>
          <w:szCs w:val="28"/>
          <w:lang w:val="vi-VN"/>
        </w:rPr>
        <w:t>trung áp đạt yêu cầu các th</w:t>
      </w:r>
      <w:r w:rsidRPr="005309D7">
        <w:rPr>
          <w:rFonts w:eastAsia="Times New Roman" w:cs="Times New Roman"/>
          <w:color w:val="000000"/>
          <w:szCs w:val="28"/>
        </w:rPr>
        <w:t>ô</w:t>
      </w:r>
      <w:r w:rsidRPr="005309D7">
        <w:rPr>
          <w:rFonts w:eastAsia="Times New Roman" w:cs="Times New Roman"/>
          <w:color w:val="000000"/>
          <w:szCs w:val="28"/>
          <w:lang w:val="vi-VN"/>
        </w:rPr>
        <w:t>ng số vận hành trong hệ thống điện phân phối</w:t>
      </w:r>
      <w:r w:rsidRPr="005309D7">
        <w:rPr>
          <w:rFonts w:eastAsia="Times New Roman" w:cs="Times New Roman"/>
          <w:color w:val="000000"/>
          <w:szCs w:val="28"/>
        </w:rPr>
        <w: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đ) Môi trường: Xác định hệ thống nghĩa trang phát triển lâu dài đến cấp xã; hệ thống khung xử lý, thu gom chất thải rắn;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e) Thủy lợi: Xác định mạng lưới thủy lợi theo quy hoạch của ngành thủy lợi, đáp ứng yêu cầu thích ứng với biến đổi khí hậu.</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0" w:name="dieu_4"/>
      <w:r w:rsidRPr="005309D7">
        <w:rPr>
          <w:rFonts w:eastAsia="Times New Roman" w:cs="Times New Roman"/>
          <w:b/>
          <w:bCs/>
          <w:color w:val="000000"/>
          <w:szCs w:val="28"/>
        </w:rPr>
        <w:lastRenderedPageBreak/>
        <w:t>Điều 4. Tiêu chí Giao thông</w:t>
      </w:r>
      <w:bookmarkEnd w:id="10"/>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giao thông khi đáp ứng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Đường bộ</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100% km đường huyện do huyện quản lý đảm bảo ô tô đi lại thuận tiện quanh năm và kết nối tới trung tâm hành chính các xã trên địa bàn; tỷ lệ mặt đường huyện được nhựa hóa hoặc bê tông xi măng hóa đạt 100%.</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b) Cấp kỹ thuật đường huyện đạt tiêu chuẩn theo </w:t>
      </w:r>
      <w:hyperlink r:id="rId9" w:tgtFrame="_blank" w:history="1">
        <w:r w:rsidRPr="005309D7">
          <w:rPr>
            <w:rFonts w:eastAsia="Times New Roman" w:cs="Times New Roman"/>
            <w:color w:val="0E70C3"/>
            <w:szCs w:val="28"/>
          </w:rPr>
          <w:t>TCVN 4054:2005</w:t>
        </w:r>
      </w:hyperlink>
      <w:r w:rsidRPr="005309D7">
        <w:rPr>
          <w:rFonts w:eastAsia="Times New Roman" w:cs="Times New Roman"/>
          <w:color w:val="000000"/>
          <w:szCs w:val="28"/>
        </w:rPr>
        <w:t>; cấp đường huyện phù hợp với quy hoạch được duyệt.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c) Hệ thống cầu, cống trên các tuyến đường huyện được xây dựng kiên cố, phù hợp với cấp đường quy hoạch.</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d) Có 100% km đường huyện do huyện quản lý được bảo trì hàng năm.</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Đường thủy (nếu có): Đường thuỷ nội địa do địa phương quản lý được lắp đặt hệ thống báo hiệu đảm bảo an toàn, thuận tiện cho các phương tiện lưu thông. Các bến thủy nội địa phục vụ vận chuyển hành khách, hàng hoá phải đảm bảo các điều kiện về an toàn và được cấp phép hoạt động.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3. Vận tải: B</w:t>
      </w:r>
      <w:r w:rsidRPr="005309D7">
        <w:rPr>
          <w:rFonts w:eastAsia="Times New Roman" w:cs="Times New Roman"/>
          <w:color w:val="000000"/>
          <w:szCs w:val="28"/>
          <w:lang w:val="vi-VN"/>
        </w:rPr>
        <w:t>ến xe khách tại trung tâm</w:t>
      </w:r>
      <w:r w:rsidRPr="005309D7">
        <w:rPr>
          <w:rFonts w:eastAsia="Times New Roman" w:cs="Times New Roman"/>
          <w:color w:val="000000"/>
          <w:szCs w:val="28"/>
        </w:rPr>
        <w:t> huyện (nếu có theo quy hoạch) </w:t>
      </w:r>
      <w:r w:rsidRPr="005309D7">
        <w:rPr>
          <w:rFonts w:eastAsia="Times New Roman" w:cs="Times New Roman"/>
          <w:color w:val="000000"/>
          <w:szCs w:val="28"/>
          <w:lang w:val="vi-VN"/>
        </w:rPr>
        <w:t>tối thiểu đạt loại 4</w:t>
      </w:r>
      <w:r w:rsidRPr="005309D7">
        <w:rPr>
          <w:rFonts w:eastAsia="Times New Roman" w:cs="Times New Roman"/>
          <w:color w:val="000000"/>
          <w:szCs w:val="28"/>
        </w:rPr>
        <w:t>; b</w:t>
      </w:r>
      <w:r w:rsidRPr="005309D7">
        <w:rPr>
          <w:rFonts w:eastAsia="Times New Roman" w:cs="Times New Roman"/>
          <w:color w:val="000000"/>
          <w:szCs w:val="28"/>
          <w:lang w:val="vi-VN"/>
        </w:rPr>
        <w:t>ố trí điểm dừng, </w:t>
      </w:r>
      <w:r w:rsidRPr="005309D7">
        <w:rPr>
          <w:rFonts w:eastAsia="Times New Roman" w:cs="Times New Roman"/>
          <w:color w:val="000000"/>
          <w:szCs w:val="28"/>
        </w:rPr>
        <w:t>điểm </w:t>
      </w:r>
      <w:r w:rsidRPr="005309D7">
        <w:rPr>
          <w:rFonts w:eastAsia="Times New Roman" w:cs="Times New Roman"/>
          <w:color w:val="000000"/>
          <w:szCs w:val="28"/>
          <w:lang w:val="vi-VN"/>
        </w:rPr>
        <w:t>đỗ tại trung tâm </w:t>
      </w:r>
      <w:r w:rsidRPr="005309D7">
        <w:rPr>
          <w:rFonts w:eastAsia="Times New Roman" w:cs="Times New Roman"/>
          <w:color w:val="000000"/>
          <w:szCs w:val="28"/>
        </w:rPr>
        <w:t>các </w:t>
      </w:r>
      <w:r w:rsidRPr="005309D7">
        <w:rPr>
          <w:rFonts w:eastAsia="Times New Roman" w:cs="Times New Roman"/>
          <w:color w:val="000000"/>
          <w:szCs w:val="28"/>
          <w:lang w:val="vi-VN"/>
        </w:rPr>
        <w:t>xã dọc theo quốc lộ, đường tỉnh, đường huyện có tuyến vận tải khách công cộng </w:t>
      </w:r>
      <w:r w:rsidRPr="005309D7">
        <w:rPr>
          <w:rFonts w:eastAsia="Times New Roman" w:cs="Times New Roman"/>
          <w:color w:val="000000"/>
          <w:szCs w:val="28"/>
        </w:rPr>
        <w:t>theo quy hoạch</w:t>
      </w:r>
      <w:r w:rsidRPr="005309D7">
        <w:rPr>
          <w:rFonts w:eastAsia="Times New Roman" w:cs="Times New Roman"/>
          <w:color w:val="000000"/>
          <w:szCs w:val="28"/>
          <w:lang w:val="vi-VN"/>
        </w:rPr>
        <w: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4. Ủy ban nhân dân cấp tỉnh căn cứ quy định của Bộ Giao thông vận tải tại Quyết định số</w:t>
      </w:r>
      <w:hyperlink r:id="rId10" w:tgtFrame="_blank" w:history="1">
        <w:r w:rsidRPr="005309D7">
          <w:rPr>
            <w:rFonts w:eastAsia="Times New Roman" w:cs="Times New Roman"/>
            <w:color w:val="0E70C3"/>
            <w:szCs w:val="28"/>
          </w:rPr>
          <w:t> 1509/QĐ-BGTVT</w:t>
        </w:r>
      </w:hyperlink>
      <w:r w:rsidRPr="005309D7">
        <w:rPr>
          <w:rFonts w:eastAsia="Times New Roman" w:cs="Times New Roman"/>
          <w:color w:val="000000"/>
          <w:szCs w:val="28"/>
        </w:rPr>
        <w:t> ngày 08/7/2011 về việc phê duyệt Chiến lược phát triển giao thông nông thôn Việt Nam đến năm 2020, tầm nhìn đến năm 2030 và Quyết định số</w:t>
      </w:r>
      <w:hyperlink r:id="rId11" w:tgtFrame="_blank" w:history="1">
        <w:r w:rsidRPr="005309D7">
          <w:rPr>
            <w:rFonts w:eastAsia="Times New Roman" w:cs="Times New Roman"/>
            <w:color w:val="0E70C3"/>
            <w:szCs w:val="28"/>
          </w:rPr>
          <w:t> 4927/QĐ-BGTVT</w:t>
        </w:r>
      </w:hyperlink>
      <w:r w:rsidRPr="005309D7">
        <w:rPr>
          <w:rFonts w:eastAsia="Times New Roman" w:cs="Times New Roman"/>
          <w:color w:val="000000"/>
          <w:szCs w:val="28"/>
        </w:rPr>
        <w:t> ngày 25/12/2014 về việc ban hành “Hướng dẫn lựa chọn quy mô kỹ thuật đường giao thông nông thôn phục vụ Chương trình mục tiêu quốc gia về xây dựng nông thôn mới giai đoạn 2010-2020” để quy định cụ thể phù hợp với điều kiện thực tế của địa phương.</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1" w:name="dieu_5"/>
      <w:r w:rsidRPr="005309D7">
        <w:rPr>
          <w:rFonts w:eastAsia="Times New Roman" w:cs="Times New Roman"/>
          <w:b/>
          <w:bCs/>
          <w:color w:val="000000"/>
          <w:szCs w:val="28"/>
        </w:rPr>
        <w:t>Điều 5. Tiêu chí Thủy lợi</w:t>
      </w:r>
      <w:bookmarkEnd w:id="11"/>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thủy lợi khi đáp ứng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Hệ thống thủy lợi liên xã (bao gồm các công trình thủy lợi có liên quan trực tiếp với nhau về khai thác và bảo vệ từ 02 xã trở lên) được xây dựng phù hợp với quy hoạch thủy lợi đã được phê duyệt.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Có tổ chức quản lý khai thác hệ thống thủy lợi liên xã hoạt động hiệu quả bền vững: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Được thành lập theo quy định hiện hành;</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Quản lý khai thác hệ thống theo đúng kế hoạch được duyệt, đảm bảo điều hoà phân phối nước, tiêu nước công bằng, hợp lý;</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lastRenderedPageBreak/>
        <w:t>c) Thực hiện Phương án bảo vệ công trình thủy lợi được duyệt.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2" w:name="dieu_6"/>
      <w:r w:rsidRPr="005309D7">
        <w:rPr>
          <w:rFonts w:eastAsia="Times New Roman" w:cs="Times New Roman"/>
          <w:b/>
          <w:bCs/>
          <w:color w:val="000000"/>
          <w:szCs w:val="28"/>
        </w:rPr>
        <w:t>Điều 6. Tiêu chí Điện</w:t>
      </w:r>
      <w:bookmarkEnd w:id="12"/>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điện khi đáp ứng yêu cầu: </w:t>
      </w:r>
      <w:r w:rsidRPr="005309D7">
        <w:rPr>
          <w:rFonts w:eastAsia="Times New Roman" w:cs="Times New Roman"/>
          <w:color w:val="000000"/>
          <w:szCs w:val="28"/>
          <w:lang w:val="vi-VN"/>
        </w:rPr>
        <w:t>Các công trình hệ thống điện trung thế liên xã đầu tư trên địa bàn huyện</w:t>
      </w:r>
      <w:r w:rsidRPr="005309D7">
        <w:rPr>
          <w:rFonts w:eastAsia="Times New Roman" w:cs="Times New Roman"/>
          <w:color w:val="000000"/>
          <w:szCs w:val="28"/>
        </w:rPr>
        <w:t> theo quy hoạch,</w:t>
      </w:r>
      <w:r w:rsidRPr="005309D7">
        <w:rPr>
          <w:rFonts w:eastAsia="Times New Roman" w:cs="Times New Roman"/>
          <w:color w:val="000000"/>
          <w:szCs w:val="28"/>
          <w:lang w:val="vi-VN"/>
        </w:rPr>
        <w:t> đảm bảo cấp điện an toàn đạt tiêu chuẩn và đảm bảo nhu cầu sử dụng điện đáp ứng yêu cầu phát triển kinh tế</w:t>
      </w:r>
      <w:r w:rsidRPr="005309D7">
        <w:rPr>
          <w:rFonts w:eastAsia="Times New Roman" w:cs="Times New Roman"/>
          <w:color w:val="000000"/>
          <w:szCs w:val="28"/>
        </w:rPr>
        <w:t> - </w:t>
      </w:r>
      <w:r w:rsidRPr="005309D7">
        <w:rPr>
          <w:rFonts w:eastAsia="Times New Roman" w:cs="Times New Roman"/>
          <w:color w:val="000000"/>
          <w:szCs w:val="28"/>
          <w:lang w:val="vi-VN"/>
        </w:rPr>
        <w:t>xã hội của huyện theo hướng dẫn thực hiện của Bộ Công Thương</w:t>
      </w:r>
      <w:r w:rsidRPr="005309D7">
        <w:rPr>
          <w:rFonts w:eastAsia="Times New Roman" w:cs="Times New Roman"/>
          <w:color w:val="000000"/>
          <w:szCs w:val="28"/>
        </w:rPr>
        <w: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3" w:name="dieu_7"/>
      <w:r w:rsidRPr="005309D7">
        <w:rPr>
          <w:rFonts w:eastAsia="Times New Roman" w:cs="Times New Roman"/>
          <w:b/>
          <w:bCs/>
          <w:color w:val="000000"/>
          <w:szCs w:val="28"/>
        </w:rPr>
        <w:t>Điều 7. Tiêu chí Y tế - Văn hóa - Giáo dục</w:t>
      </w:r>
      <w:bookmarkEnd w:id="13"/>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y tế - văn hóa - giáo dục khi đáp ứng các yêu cầu sau:</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1. Bệnh viện huyện đạt tiêu chuẩn bệnh viện hạng 3 theo quy định tại Thông tư số </w:t>
      </w:r>
      <w:hyperlink r:id="rId12" w:tgtFrame="_blank" w:history="1">
        <w:r w:rsidRPr="005309D7">
          <w:rPr>
            <w:rFonts w:eastAsia="Times New Roman" w:cs="Times New Roman"/>
            <w:color w:val="0E70C3"/>
            <w:szCs w:val="28"/>
          </w:rPr>
          <w:t>23/2005/TT-BYT</w:t>
        </w:r>
      </w:hyperlink>
      <w:r w:rsidRPr="005309D7">
        <w:rPr>
          <w:rFonts w:eastAsia="Times New Roman" w:cs="Times New Roman"/>
          <w:color w:val="000000"/>
          <w:szCs w:val="28"/>
        </w:rPr>
        <w:t> ngày 25/8/2005 của Bộ Y tế về hướng dẫn xếp hạng các đơn vị sự nghiệp y tế.</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2. Trung tâm y tế huyện đạt chuẩn quốc gia khi </w:t>
      </w:r>
      <w:r w:rsidRPr="005309D7">
        <w:rPr>
          <w:rFonts w:eastAsia="Times New Roman" w:cs="Times New Roman"/>
          <w:color w:val="000000"/>
          <w:szCs w:val="28"/>
        </w:rPr>
        <w:t>đảm bảo các yêu cầu về cơ sở vật chất, trang thiết bị và cán bộ theo hướng dẫn thực hiện của Bộ Y tế.</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lang w:val="de-DE"/>
        </w:rPr>
        <w:t>3. Trung tâm Văn hóa - Thể thao huyện đạt chuẩn, có nhiều hoạt động văn hóa - thể thao kết nối với các xã có hiệu quả khi đảm bảo các yêu cầu </w:t>
      </w:r>
      <w:r w:rsidRPr="005309D7">
        <w:rPr>
          <w:rFonts w:eastAsia="Times New Roman" w:cs="Times New Roman"/>
          <w:color w:val="000000"/>
          <w:szCs w:val="28"/>
        </w:rPr>
        <w:t>theo quy định của Bộ Văn hóa, Thể thao và Du lịch tại Thông tư số </w:t>
      </w:r>
      <w:hyperlink r:id="rId13" w:tgtFrame="_blank" w:history="1">
        <w:r w:rsidRPr="005309D7">
          <w:rPr>
            <w:rFonts w:eastAsia="Times New Roman" w:cs="Times New Roman"/>
            <w:color w:val="0E70C3"/>
            <w:szCs w:val="28"/>
          </w:rPr>
          <w:t>01/2010/TT-BVHTTDL</w:t>
        </w:r>
      </w:hyperlink>
      <w:r w:rsidRPr="005309D7">
        <w:rPr>
          <w:rFonts w:eastAsia="Times New Roman" w:cs="Times New Roman"/>
          <w:color w:val="000000"/>
          <w:szCs w:val="28"/>
        </w:rPr>
        <w:t> ngày 26/02/2010 ban hành Quy chế về tổ chức và hoạt động của tổ chức sự nghiệp hoạt động trong lĩnh vực văn hóa, thể thao và du lịch quận, huyện, thị xã, thành phố trực thuộc tỉnh, thành phố trực thuộc Trung ương và Thông tư số </w:t>
      </w:r>
      <w:hyperlink r:id="rId14" w:tgtFrame="_blank" w:history="1">
        <w:r w:rsidRPr="005309D7">
          <w:rPr>
            <w:rFonts w:eastAsia="Times New Roman" w:cs="Times New Roman"/>
            <w:color w:val="0E70C3"/>
            <w:szCs w:val="28"/>
          </w:rPr>
          <w:t>11/2010/TT-BVHTTDL</w:t>
        </w:r>
      </w:hyperlink>
      <w:r w:rsidRPr="005309D7">
        <w:rPr>
          <w:rFonts w:eastAsia="Times New Roman" w:cs="Times New Roman"/>
          <w:color w:val="000000"/>
          <w:szCs w:val="28"/>
        </w:rPr>
        <w:t> ngày 22/12/2010 quy định tiêu chí của Trung tâm Văn hóa - Thể thao quận, huyện, thị xã, thành phố trực thuộc tỉnh.</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4. Có từ 60% trở lên số trường Trung học phổ thông trên địa bàn huyện đạt chuẩn quốc gia theo quy định của Bộ Giáo dục và Đào tạo.</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Trường Trung học phổ thông trên địa bàn huyện bao gồm trường Trung học phổ thông và trường phổ thông có nhiều cấp học, trong đó có cấp học Trung học phổ thông.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Tỷ lệ trường Trung học phổ thông đạt chuẩn quốc gia trên địa bàn huyện được tính bằng tỷ lệ phần trăm (%) giữa số trường Trung học phổ thông đạt chuẩn quốc gia trên tổng số trường Trung học phổ thông trên địa bàn huyện.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4" w:name="dieu_8"/>
      <w:r w:rsidRPr="005309D7">
        <w:rPr>
          <w:rFonts w:eastAsia="Times New Roman" w:cs="Times New Roman"/>
          <w:b/>
          <w:bCs/>
          <w:color w:val="000000"/>
          <w:szCs w:val="28"/>
        </w:rPr>
        <w:t>Điều 8. Tiêu chí Sản xuất</w:t>
      </w:r>
      <w:bookmarkEnd w:id="14"/>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sản xuất khi đáp ứng yêu cầu theo quy định tại khoản 1 hoặc khoản 2 Điều này:</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Hình thành vùng sản xuất nông nghiệp hàng hóa tập trung đối với các sản phẩm nông nghiệp chủ lực của huyện, đảm bảo:</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quy mô đất đai, mặt nước lớn, liên xã theo quy định của từng tỉnh phù hợp với điều kiện thực tế của địa phương;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lastRenderedPageBreak/>
        <w:t>b) Áp dụng đồng bộ quy trình sản xuất đảm bảo an toàn thực phẩm và phát triển bền vững;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c) Các khâu sản xuất trồng trọt được cơ giới hóa đồng bộ; các khâu sản xuất chăn nuôi, nuôi trồng thủy sản được cơ giới hóa theo quy định của từng tỉnh phù hợp với điều kiện thực tế của địa phương.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Có mô hình liên kết sản xuất gắn với chế biến, tiêu thụ sản phẩm nông nghiệp và thực hiện tiêu thụ ít nhất 10% sản lượng đối với các sản phẩm nông nghiệp chủ lực của huyện theo quy hoạch. Mô hình liên kết thực hiện theo một trong hai hình thức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hợp đồng thu mua sản phẩm trong sản xuất nông nghiệp được ký giữa nông dân, tổ chức đại diện của nông dân với doanh nghiệp, thời gian thực hiện hợp đồng ổn định từ 02 năm trở lên.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Có liên kết sản xuất theo chuỗi giá trị trên cơ sở hợp đồng liên kết cung ứng vật tư và tiêu thụ sản phẩm nông nghiệp được ký giữa nông dân, tổ chức đại diện của nông dân và doanh nghiệp theo chuỗi giá trị từ khâu sản xuất đến thu mua, chế biến và tiêu thụ sản phẩm nông nghiệp. Trong đó, doanh nghiệp hoặc tổ chức đại diện của nông dân kiểm tra, giám sát quá trình sản xuất của nông dân và cung ứng các yếu tố đầu vào, vốn, kỹ thuật để đạt được sản lượng, chất lượng nông sản theo yêu cầu của doanh nghiệp và tổ chức đại diện của nông dân, tiêu thụ sản phẩm hàng hóa nông nghiệp cho nông dân.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15" w:name="dieu_9"/>
      <w:r w:rsidRPr="005309D7">
        <w:rPr>
          <w:rFonts w:eastAsia="Times New Roman" w:cs="Times New Roman"/>
          <w:b/>
          <w:bCs/>
          <w:color w:val="000000"/>
          <w:szCs w:val="28"/>
        </w:rPr>
        <w:t>Điều 9. Tiêu chí Môi trường</w:t>
      </w:r>
      <w:bookmarkEnd w:id="15"/>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môi trường khi đáp ứng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Hệ thống thu gom, xử lý chất thải rắn trên địa bàn huyện đạt tiêu chuẩn khi:</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đề án hoặc kế hoạch hoặc phương án quản lý (giảm thiểu, phân loại, thu gom, vận chuyển, tái sử dụng, tái chế, xử lý) chất thải rắn trên địa bàn huyện được phê duyệt và triển khai thực hiện, bao gồm các hạng mục công trình, biện pháp, nhân lực, trang thiết bị, phương tiện đảm bảo yêu cầu: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Thu gom, vận chuyển, lưu giữ và xử lý đúng quy định đối với toàn bộ lượng chất thải rắn công nghiệp và sinh hoạt thông thường phát sinh trên địa bàn nếu không tái sử dụng, tái chế hoặc xử lý tại chỗ bằng phương pháp chế biến phân hữu cơ (composting);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Phân loại, phân định, thu gom riêng, cách ly phù hợp trong quá trình vận chuyển và chuyển giao cho đơn vị có chức năng xử lý theo quy định của pháp luật về quản lý chất thải nguy hại đối với toàn bộ các loại chất thải rắn nguy hại phát sinh trên địa bàn;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lastRenderedPageBreak/>
        <w:t>Thu gom, vận chuyển và xử lý toàn bộ lượng bao bì thuốc bảo vệ thực vật sau khi sử dụng phát sinh trên địa bàn theo quy định tại Thông tư liên tịch số </w:t>
      </w:r>
      <w:hyperlink r:id="rId15" w:tgtFrame="_blank" w:history="1">
        <w:r w:rsidRPr="005309D7">
          <w:rPr>
            <w:rFonts w:eastAsia="Times New Roman" w:cs="Times New Roman"/>
            <w:color w:val="0E70C3"/>
            <w:szCs w:val="28"/>
          </w:rPr>
          <w:t>05/2016/TTLT-BNNPTNT-BTNMT</w:t>
        </w:r>
      </w:hyperlink>
      <w:r w:rsidRPr="005309D7">
        <w:rPr>
          <w:rFonts w:eastAsia="Times New Roman" w:cs="Times New Roman"/>
          <w:color w:val="000000"/>
          <w:szCs w:val="28"/>
        </w:rPr>
        <w:t> ngày 16/5/2016 về hướng dẫn việc thu gom, vận chuyển và xử lý bao gói thuốc bảo vệ thực vật sau sử dụng;</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Phân loại, thu gom, vận chuyển, xử lý chất thải rắn y tế theo quy định tại Thông tư liên tịch số </w:t>
      </w:r>
      <w:hyperlink r:id="rId16" w:tgtFrame="_blank" w:history="1">
        <w:r w:rsidRPr="005309D7">
          <w:rPr>
            <w:rFonts w:eastAsia="Times New Roman" w:cs="Times New Roman"/>
            <w:color w:val="0E70C3"/>
            <w:szCs w:val="28"/>
          </w:rPr>
          <w:t>58/2015/TTLT-BYT-BTNMT</w:t>
        </w:r>
      </w:hyperlink>
      <w:r w:rsidRPr="005309D7">
        <w:rPr>
          <w:rFonts w:eastAsia="Times New Roman" w:cs="Times New Roman"/>
          <w:color w:val="000000"/>
          <w:szCs w:val="28"/>
        </w:rPr>
        <w:t> ngày 31/12/2015 quy định về quản lý chất thải y tế.</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Khu xử lý chất thải rắn trên địa bàn huyện (nếu có) phải có đầy đủ hồ sơ, thủ tục về môi trường theo quy định tại điểm a khoản 2 Điều này và phải đảm bảo:</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Bãi chôn lấp chất thải rắn (nếu có) phải tuân thủ tiêu chuẩn xây dựng Việt Nam về bãi chôn lấp chất thải rắn (</w:t>
      </w:r>
      <w:hyperlink r:id="rId17" w:tgtFrame="_blank" w:history="1">
        <w:r w:rsidRPr="005309D7">
          <w:rPr>
            <w:rFonts w:eastAsia="Times New Roman" w:cs="Times New Roman"/>
            <w:color w:val="0E70C3"/>
            <w:szCs w:val="28"/>
          </w:rPr>
          <w:t>TCXDVN 261:2001</w:t>
        </w:r>
      </w:hyperlink>
      <w:r w:rsidRPr="005309D7">
        <w:rPr>
          <w:rFonts w:eastAsia="Times New Roman" w:cs="Times New Roman"/>
          <w:color w:val="000000"/>
          <w:szCs w:val="28"/>
        </w:rPr>
        <w:t>); nước thải từ bãi chôn lấp phải đảm bảo đạt quy chuẩn kỹ thuật quốc gia về nước thải bãi chôn lấp (QCVN 25:2009/BTNMT);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Lò đốt chất thải rắn công nghiệp (nếu có) phải tuân thủ quy chuẩn kỹ thuật quốc gia về lò đốt chất thải rắn công nghiệp (QCVN 30:2012/BTNMT);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Lò đốt chất thải rắn y tế (nếu có) phải tuân thủ quy chuẩn kỹ thuật quốc gia về lò đốt chất thải rắn y tế (QCVN 02:2012/BTNMT), không sử dụng để đốt chất thải rắn công nghiệp và sinh hoạt;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Lò đốt chất thải rắn sinh hoạt (nếu có) phải tuân thủ quy chuẩn kỹ thuật quốc gia về lò đốt chất thải rắn sinh hoạt (QCVN 61-MT:2016/BTNMT), không sử dụng để đốt chất thải rắn công nghiệp và y tế.</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Cơ sở sản xuất, chế biến, dịch vụ (công nghiệp, làng nghề, chăn nuôi, chế biến lương thực - thực phẩm) thực hiện đúng các quy định về bảo vệ môi trường khi:</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đầy đủ hồ sơ, thủ tục về môi trường, bao gồm:</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Báo cáo đánh giá tác động môi trường, hoặc đề án bảo vệ môi trường chi tiết, hoặc đề án bảo vệ môi trường đơn giản, hoặc kế hoạch bảo vệ môi trường, hoặc hồ sơ tương đương theo quy định của pháp luật về bảo vệ môi trường. Đối với các cơ sở thuộc danh mục quy định tại Phụ lục I Nghị định số </w:t>
      </w:r>
      <w:hyperlink r:id="rId18" w:tgtFrame="_blank" w:history="1">
        <w:r w:rsidRPr="005309D7">
          <w:rPr>
            <w:rFonts w:eastAsia="Times New Roman" w:cs="Times New Roman"/>
            <w:color w:val="0E70C3"/>
            <w:szCs w:val="28"/>
          </w:rPr>
          <w:t>19/2015/NĐ-CP</w:t>
        </w:r>
      </w:hyperlink>
      <w:r w:rsidRPr="005309D7">
        <w:rPr>
          <w:rFonts w:eastAsia="Times New Roman" w:cs="Times New Roman"/>
          <w:color w:val="000000"/>
          <w:szCs w:val="28"/>
        </w:rPr>
        <w:t> ngày 14/02/2015 của Chính phủ quy định chi tiết thi hành một số điều của Luật Bảo vệ môi trường, nếu chưa có các hồ sơ nêu trên phải lập báo cáo về các biện pháp bảo vệ môi trường;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Sổ đăng ký chủ nguồn thải chất thải nguy hại, Giấy xác nhận hoàn thành công trình bảo vệ môi trường, Giấy phép khai thác, xả nước thải vào nguồn nước theo quy định (nếu có);</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Phương án bảo vệ môi trường đối với các đối tượng theo quy định tại Thông tư số </w:t>
      </w:r>
      <w:hyperlink r:id="rId19" w:tgtFrame="_blank" w:history="1">
        <w:r w:rsidRPr="005309D7">
          <w:rPr>
            <w:rFonts w:eastAsia="Times New Roman" w:cs="Times New Roman"/>
            <w:color w:val="0E70C3"/>
            <w:szCs w:val="28"/>
          </w:rPr>
          <w:t>31/2016/TT-BTNMT</w:t>
        </w:r>
      </w:hyperlink>
      <w:r w:rsidRPr="005309D7">
        <w:rPr>
          <w:rFonts w:eastAsia="Times New Roman" w:cs="Times New Roman"/>
          <w:color w:val="000000"/>
          <w:szCs w:val="28"/>
        </w:rPr>
        <w:t xml:space="preserve"> ngày 14/10/2016 của Bộ Tài nguyên và Môi trường về </w:t>
      </w:r>
      <w:r w:rsidRPr="005309D7">
        <w:rPr>
          <w:rFonts w:eastAsia="Times New Roman" w:cs="Times New Roman"/>
          <w:color w:val="000000"/>
          <w:szCs w:val="28"/>
        </w:rPr>
        <w:lastRenderedPageBreak/>
        <w:t>bảo vệ môi trường cụm công nghiệp, khu kinh doanh, dịch vụ tập trung, làng nghề và cơ sở sản xuất, kinh doanh, dịch vụ.</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Có công trình, biện pháp, hạ tầng kỹ thuật bảo vệ môi trường để thu gom, phân loại, lưu giữ, tái chế, thu hồi hoặc xử lý chất thải (nước thải, khí thải, chất thải rắn) đúng quy định; thực hiện đầy đủ và đúng các nội dung về bảo vệ môi trường đã cam kết trong các hồ sơ nêu trên.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c) Cơ sở nuôi trồng thủy sản ngoài các yêu cầu tại điểm a và điểm b khoản này phải tuân thủ quy hoạch nuôi trồng thủy sản của địa phương và các quy định về bảo vệ môi trường trong nuôi trồng thủy sản tại </w:t>
      </w:r>
      <w:bookmarkStart w:id="16" w:name="dc_2"/>
      <w:r w:rsidRPr="005309D7">
        <w:rPr>
          <w:rFonts w:eastAsia="Times New Roman" w:cs="Times New Roman"/>
          <w:color w:val="000000"/>
          <w:szCs w:val="28"/>
        </w:rPr>
        <w:t>Điều 71 Luật Bảo vệ môi trường</w:t>
      </w:r>
      <w:bookmarkEnd w:id="16"/>
      <w:r w:rsidRPr="005309D7">
        <w:rPr>
          <w:rFonts w:eastAsia="Times New Roman" w:cs="Times New Roman"/>
          <w:color w:val="000000"/>
          <w:szCs w:val="28"/>
        </w:rPr>
        <w: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d) Cơ sở chăn nuôi, khu chăn nuôi tập trung ngoài các yêu cầu tại điểm a và điểm b khoản này phải đảm bảo các điều kiện vệ sinh thú ý trong chăn nuôi theo quy định tại Luật Thú y, </w:t>
      </w:r>
      <w:bookmarkStart w:id="17" w:name="dc_3"/>
      <w:r w:rsidRPr="005309D7">
        <w:rPr>
          <w:rFonts w:eastAsia="Times New Roman" w:cs="Times New Roman"/>
          <w:color w:val="000000"/>
          <w:szCs w:val="28"/>
        </w:rPr>
        <w:t>Điều 69 Luật Bảo vệ môi trường</w:t>
      </w:r>
      <w:bookmarkEnd w:id="17"/>
      <w:r w:rsidRPr="005309D7">
        <w:rPr>
          <w:rFonts w:eastAsia="Times New Roman" w:cs="Times New Roman"/>
          <w:color w:val="000000"/>
          <w:szCs w:val="28"/>
        </w:rPr>
        <w:t>, </w:t>
      </w:r>
      <w:bookmarkStart w:id="18" w:name="dc_4"/>
      <w:r w:rsidRPr="005309D7">
        <w:rPr>
          <w:rFonts w:eastAsia="Times New Roman" w:cs="Times New Roman"/>
          <w:color w:val="000000"/>
          <w:szCs w:val="28"/>
        </w:rPr>
        <w:t>Điều 11 Nghị định số 66/2016/NĐ-CP</w:t>
      </w:r>
      <w:bookmarkEnd w:id="18"/>
      <w:r w:rsidRPr="005309D7">
        <w:rPr>
          <w:rFonts w:eastAsia="Times New Roman" w:cs="Times New Roman"/>
          <w:color w:val="000000"/>
          <w:szCs w:val="28"/>
        </w:rPr>
        <w:t> ngày 01/7/2016 của Chính phủ quy định điều kiện đầu tư kinh doanh về bảo vệ và kiểm dịch thực vật; giống cây trồng; nuôi động vật rừng thông thường; chăn nuôi; thủy sản; thực phẩm.</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đ) Làng nghề trên địa bàn, cơ sở sản xuất tại làng nghề phải tuân thủ các quy định về bảo vệ môi trường làng nghề theo quy định tại </w:t>
      </w:r>
      <w:bookmarkStart w:id="19" w:name="dc_5"/>
      <w:r w:rsidRPr="005309D7">
        <w:rPr>
          <w:rFonts w:eastAsia="Times New Roman" w:cs="Times New Roman"/>
          <w:color w:val="000000"/>
          <w:szCs w:val="28"/>
        </w:rPr>
        <w:t>Điều 70 Luật Bảo vệ môi trường</w:t>
      </w:r>
      <w:bookmarkEnd w:id="19"/>
      <w:r w:rsidRPr="005309D7">
        <w:rPr>
          <w:rFonts w:eastAsia="Times New Roman" w:cs="Times New Roman"/>
          <w:color w:val="000000"/>
          <w:szCs w:val="28"/>
        </w:rPr>
        <w:t>, Chương IV Nghị định số</w:t>
      </w:r>
      <w:hyperlink r:id="rId20" w:tgtFrame="_blank" w:history="1">
        <w:r w:rsidRPr="005309D7">
          <w:rPr>
            <w:rFonts w:eastAsia="Times New Roman" w:cs="Times New Roman"/>
            <w:color w:val="0E70C3"/>
            <w:szCs w:val="28"/>
          </w:rPr>
          <w:t>19/2015/NĐ-CP</w:t>
        </w:r>
      </w:hyperlink>
      <w:r w:rsidRPr="005309D7">
        <w:rPr>
          <w:rFonts w:eastAsia="Times New Roman" w:cs="Times New Roman"/>
          <w:color w:val="000000"/>
          <w:szCs w:val="28"/>
        </w:rPr>
        <w:t> ngày 14/02/2015 của Chính phủ quy định chi tiết thi hành một số điều của Luật Bảo vệ môi trường và Chương III Thông tư số </w:t>
      </w:r>
      <w:hyperlink r:id="rId21" w:tgtFrame="_blank" w:history="1">
        <w:r w:rsidRPr="005309D7">
          <w:rPr>
            <w:rFonts w:eastAsia="Times New Roman" w:cs="Times New Roman"/>
            <w:color w:val="0E70C3"/>
            <w:szCs w:val="28"/>
          </w:rPr>
          <w:t>31/2016/TT-BTNMT</w:t>
        </w:r>
      </w:hyperlink>
      <w:r w:rsidRPr="005309D7">
        <w:rPr>
          <w:rFonts w:eastAsia="Times New Roman" w:cs="Times New Roman"/>
          <w:color w:val="000000"/>
          <w:szCs w:val="28"/>
        </w:rPr>
        <w:t> ngày 14/10/2016 của Bộ Tài nguyên và Môi trường về bảo vệ môi trường cụm công nghiệp, khu kinh doanh, dịch vụ tập trung, làng nghề và cơ sở sản xuất, kinh doanh, dịch vụ.</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e) Chủ đầu tư xây dựng và kinh doanh hạ tầng cụm công nghiệp, Ban quản lý khu kinh doanh, dịch vụ tập trung trên địa bàn, cơ sở trong cụm công nghiệp, khu kinh doanh, dịch vụ tập trung (trừ cơ sở nuôi trồng thủy sản, cơ sở chăn nuôi, khu chăn nuôi tập trung) phải có đầy đủ hồ sơ, thủ tục về môi trường theo quy định tại điểm a khoản này; đồng thời,</w:t>
      </w:r>
      <w:r w:rsidRPr="005309D7">
        <w:rPr>
          <w:rFonts w:eastAsia="Times New Roman" w:cs="Times New Roman"/>
          <w:color w:val="000000"/>
          <w:szCs w:val="28"/>
          <w:shd w:val="clear" w:color="auto" w:fill="FFFFFF"/>
        </w:rPr>
        <w:t> phải đảm bảo thực hiện đầy đủ các quy định về bảo vệ môi trường cụm công nghiệp, khu kinh doanh, dịch vụ tập trung theo quy định tại </w:t>
      </w:r>
      <w:bookmarkStart w:id="20" w:name="dc_6"/>
      <w:r w:rsidRPr="005309D7">
        <w:rPr>
          <w:rFonts w:eastAsia="Times New Roman" w:cs="Times New Roman"/>
          <w:color w:val="000000"/>
          <w:szCs w:val="28"/>
        </w:rPr>
        <w:t>Điều 67 Luật Bảo vệ môi trường</w:t>
      </w:r>
      <w:bookmarkEnd w:id="20"/>
      <w:r w:rsidRPr="005309D7">
        <w:rPr>
          <w:rFonts w:eastAsia="Times New Roman" w:cs="Times New Roman"/>
          <w:color w:val="000000"/>
          <w:szCs w:val="28"/>
        </w:rPr>
        <w:t> và Thông tư số </w:t>
      </w:r>
      <w:hyperlink r:id="rId22" w:tgtFrame="_blank" w:history="1">
        <w:r w:rsidRPr="005309D7">
          <w:rPr>
            <w:rFonts w:eastAsia="Times New Roman" w:cs="Times New Roman"/>
            <w:color w:val="0E70C3"/>
            <w:szCs w:val="28"/>
          </w:rPr>
          <w:t>31/2016/TT-BTNMT</w:t>
        </w:r>
      </w:hyperlink>
      <w:r w:rsidRPr="005309D7">
        <w:rPr>
          <w:rFonts w:eastAsia="Times New Roman" w:cs="Times New Roman"/>
          <w:color w:val="000000"/>
          <w:szCs w:val="28"/>
        </w:rPr>
        <w:t> ngày 14/10/2016 của Bộ Tài nguyên và Môi trường về bảo vệ môi trường cụm công nghiệp, khu kinh doanh, dịch vụ tập trung, làng nghề và cơ sở sản xuất, kinh doanh, dịch vụ;</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Cơ sở nuôi trồng thủy sản; cơ sở chăn nuôi, khu chăn nuôi tập trung</w:t>
      </w:r>
      <w:r w:rsidRPr="005309D7">
        <w:rPr>
          <w:rFonts w:eastAsia="Times New Roman" w:cs="Times New Roman"/>
          <w:color w:val="000000"/>
          <w:szCs w:val="28"/>
          <w:shd w:val="clear" w:color="auto" w:fill="FFFFFF"/>
        </w:rPr>
        <w:t> trong cụm công nghiệp,</w:t>
      </w:r>
      <w:r w:rsidRPr="005309D7">
        <w:rPr>
          <w:rFonts w:eastAsia="Times New Roman" w:cs="Times New Roman"/>
          <w:color w:val="000000"/>
          <w:szCs w:val="28"/>
        </w:rPr>
        <w:t> khu kinh doanh, dịch vụ tập trung</w:t>
      </w:r>
      <w:r w:rsidRPr="005309D7">
        <w:rPr>
          <w:rFonts w:eastAsia="Times New Roman" w:cs="Times New Roman"/>
          <w:color w:val="000000"/>
          <w:szCs w:val="28"/>
          <w:shd w:val="clear" w:color="auto" w:fill="FFFFFF"/>
        </w:rPr>
        <w:t> phải thực hiện theo quy định tại điểm c hoặc điểm d khoản này;</w:t>
      </w:r>
      <w:r w:rsidRPr="005309D7">
        <w:rPr>
          <w:rFonts w:eastAsia="Times New Roman" w:cs="Times New Roman"/>
          <w:color w:val="000000"/>
          <w:szCs w:val="28"/>
        </w:rPr>
        <w:t>đồng thời,</w:t>
      </w:r>
      <w:r w:rsidRPr="005309D7">
        <w:rPr>
          <w:rFonts w:eastAsia="Times New Roman" w:cs="Times New Roman"/>
          <w:color w:val="000000"/>
          <w:szCs w:val="28"/>
          <w:shd w:val="clear" w:color="auto" w:fill="FFFFFF"/>
        </w:rPr>
        <w:t> phải đảm bảo thực hiện đầy đủ các quy định về bảo vệ môi trường cụm công nghiệp, khu kinh doanh, dịch vụ tập trung theo quy định tại </w:t>
      </w:r>
      <w:bookmarkStart w:id="21" w:name="dc_9"/>
      <w:r w:rsidRPr="005309D7">
        <w:rPr>
          <w:rFonts w:eastAsia="Times New Roman" w:cs="Times New Roman"/>
          <w:color w:val="000000"/>
          <w:szCs w:val="28"/>
        </w:rPr>
        <w:t>Điều 67 Luật Bảo vệ môi trường</w:t>
      </w:r>
      <w:bookmarkEnd w:id="21"/>
      <w:r w:rsidRPr="005309D7">
        <w:rPr>
          <w:rFonts w:eastAsia="Times New Roman" w:cs="Times New Roman"/>
          <w:color w:val="000000"/>
          <w:szCs w:val="28"/>
        </w:rPr>
        <w:t> và Thông tư số </w:t>
      </w:r>
      <w:hyperlink r:id="rId23" w:tgtFrame="_blank" w:history="1">
        <w:r w:rsidRPr="005309D7">
          <w:rPr>
            <w:rFonts w:eastAsia="Times New Roman" w:cs="Times New Roman"/>
            <w:color w:val="0E70C3"/>
            <w:szCs w:val="28"/>
          </w:rPr>
          <w:t>31/2016/TT-BTNMT</w:t>
        </w:r>
      </w:hyperlink>
      <w:r w:rsidRPr="005309D7">
        <w:rPr>
          <w:rFonts w:eastAsia="Times New Roman" w:cs="Times New Roman"/>
          <w:color w:val="000000"/>
          <w:szCs w:val="28"/>
        </w:rPr>
        <w:t> ngày 14/10/2016 của Bộ Tài nguyên và Môi trường về bảo vệ môi trường cụm công nghiệp, khu kinh doanh, dịch vụ tập trung, làng nghề và cơ sở sản xuất, kinh doanh, dịch vụ.</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lastRenderedPageBreak/>
        <w:t>g) Chủ đầu tư xây dựng và kinh doanh hạ tầng khu công nghiệp trên địa bàn, cơ sở sản xuất, kinh doanh, dịch vụ trong khu công nghiệp (trừ cơ sở nuôi trồng thủy sản, cơ sở chăn nuôi, khu chăn nuôi tập trung) phải có đầy đủ hồ sơ, thủ tục về môi trường theo quy định tại điểm a khoản này; đồng thời,</w:t>
      </w:r>
      <w:r w:rsidRPr="005309D7">
        <w:rPr>
          <w:rFonts w:eastAsia="Times New Roman" w:cs="Times New Roman"/>
          <w:color w:val="000000"/>
          <w:szCs w:val="28"/>
          <w:shd w:val="clear" w:color="auto" w:fill="FFFFFF"/>
        </w:rPr>
        <w:t> phải đảm bảo thực hiện đầy đủ các quy định về bảo vệ môi trường khu công nghiệp</w:t>
      </w:r>
      <w:r w:rsidRPr="005309D7">
        <w:rPr>
          <w:rFonts w:eastAsia="Times New Roman" w:cs="Times New Roman"/>
          <w:color w:val="000000"/>
          <w:szCs w:val="28"/>
        </w:rPr>
        <w:t>theo quy định tại </w:t>
      </w:r>
      <w:bookmarkStart w:id="22" w:name="dc_7"/>
      <w:r w:rsidRPr="005309D7">
        <w:rPr>
          <w:rFonts w:eastAsia="Times New Roman" w:cs="Times New Roman"/>
          <w:color w:val="000000"/>
          <w:szCs w:val="28"/>
        </w:rPr>
        <w:t>Điều 66 Luật Bảo vệ môi trường</w:t>
      </w:r>
      <w:bookmarkEnd w:id="22"/>
      <w:r w:rsidRPr="005309D7">
        <w:rPr>
          <w:rFonts w:eastAsia="Times New Roman" w:cs="Times New Roman"/>
          <w:color w:val="000000"/>
          <w:szCs w:val="28"/>
        </w:rPr>
        <w:t> và Chương III, Chương IV Thông tư số </w:t>
      </w:r>
      <w:hyperlink r:id="rId24" w:tgtFrame="_blank" w:history="1">
        <w:r w:rsidRPr="005309D7">
          <w:rPr>
            <w:rFonts w:eastAsia="Times New Roman" w:cs="Times New Roman"/>
            <w:color w:val="0E70C3"/>
            <w:szCs w:val="28"/>
          </w:rPr>
          <w:t>35/2015/TT-BTNMT</w:t>
        </w:r>
      </w:hyperlink>
      <w:r w:rsidRPr="005309D7">
        <w:rPr>
          <w:rFonts w:eastAsia="Times New Roman" w:cs="Times New Roman"/>
          <w:color w:val="000000"/>
          <w:szCs w:val="28"/>
        </w:rPr>
        <w:t> ngày 30/6/2015 của Bộ Tài nguyên và Môi trường về bảo vệ môi trường khu kinh tế, khu công nghiệp, khu chế xuất, khu công nghệ cao;</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rPr>
        <w:t>Cơ sở nuôi trồng thủy sản; cơ sở chăn nuôi, khu chăn nuôi tập trung</w:t>
      </w:r>
      <w:r w:rsidRPr="005309D7">
        <w:rPr>
          <w:rFonts w:eastAsia="Times New Roman" w:cs="Times New Roman"/>
          <w:color w:val="000000"/>
          <w:szCs w:val="28"/>
          <w:shd w:val="clear" w:color="auto" w:fill="FFFFFF"/>
        </w:rPr>
        <w:t> trong khu công nghiệp phải thực hiện theo quy định tại điểm c hoặc điểm d khoản này; </w:t>
      </w:r>
      <w:r w:rsidRPr="005309D7">
        <w:rPr>
          <w:rFonts w:eastAsia="Times New Roman" w:cs="Times New Roman"/>
          <w:color w:val="000000"/>
          <w:szCs w:val="28"/>
        </w:rPr>
        <w:t>đồng thời,</w:t>
      </w:r>
      <w:r w:rsidRPr="005309D7">
        <w:rPr>
          <w:rFonts w:eastAsia="Times New Roman" w:cs="Times New Roman"/>
          <w:color w:val="000000"/>
          <w:szCs w:val="28"/>
          <w:shd w:val="clear" w:color="auto" w:fill="FFFFFF"/>
        </w:rPr>
        <w:t> phải đảm bảo thực hiện đầy đủ các quy định về bảo vệ môi trường khu công nghiệp theo quy định tại </w:t>
      </w:r>
      <w:bookmarkStart w:id="23" w:name="dc_8"/>
      <w:r w:rsidRPr="005309D7">
        <w:rPr>
          <w:rFonts w:eastAsia="Times New Roman" w:cs="Times New Roman"/>
          <w:color w:val="000000"/>
          <w:szCs w:val="28"/>
        </w:rPr>
        <w:t>Điều 66 Luật Bảo vệ môi trường</w:t>
      </w:r>
      <w:bookmarkEnd w:id="23"/>
      <w:r w:rsidRPr="005309D7">
        <w:rPr>
          <w:rFonts w:eastAsia="Times New Roman" w:cs="Times New Roman"/>
          <w:color w:val="000000"/>
          <w:szCs w:val="28"/>
        </w:rPr>
        <w:t> và Chương III, Chương IV Thông tư số </w:t>
      </w:r>
      <w:hyperlink r:id="rId25" w:tgtFrame="_blank" w:history="1">
        <w:r w:rsidRPr="005309D7">
          <w:rPr>
            <w:rFonts w:eastAsia="Times New Roman" w:cs="Times New Roman"/>
            <w:color w:val="0E70C3"/>
            <w:szCs w:val="28"/>
          </w:rPr>
          <w:t>35/2015/TT-BTNMT</w:t>
        </w:r>
      </w:hyperlink>
      <w:r w:rsidRPr="005309D7">
        <w:rPr>
          <w:rFonts w:eastAsia="Times New Roman" w:cs="Times New Roman"/>
          <w:color w:val="000000"/>
          <w:szCs w:val="28"/>
        </w:rPr>
        <w:t> ngày 30/6/2015 của Bộ Tài nguyên và Môi trường về bảo vệ môi trường khu kinh tế, khu công nghiệp, khu chế xuất, khu công nghệ cao.</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4" w:name="dieu_10"/>
      <w:r w:rsidRPr="005309D7">
        <w:rPr>
          <w:rFonts w:eastAsia="Times New Roman" w:cs="Times New Roman"/>
          <w:b/>
          <w:bCs/>
          <w:color w:val="000000"/>
          <w:szCs w:val="28"/>
        </w:rPr>
        <w:t>Điều 10. Tiêu chí An ninh, trật tự xã hội</w:t>
      </w:r>
      <w:bookmarkEnd w:id="24"/>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an ninh, trật tự xã hội khi đáp ứng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Hằng năm, Huyện ủy có Nghị quyết, Ủy ban nhân dân huyện có kế hoạch về công tác an ninh, trật tự; chỉ đạo tổ chức thực hiện có hiệu quả công tác xây dựng phong trào toàn dân bảo vệ an ninh Tổ quốc.</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Không để xảy ra tình trạng khiếu kiện đông người kéo dài; khiếu kiện vượt cấp trái pháp luật.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3. Không có tụ điểm phức tạp về trật tự xã hội; các loại tội phạm, tệ nạn xã hội và vi phạm pháp luật khác được kiềm chế, giảm liên tục so với các năm liền kề trước.</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4. Lực lượng vũ trang huyện (Công an, Bộ đội địa phương; Dân quân tự vệ) hoàn thành tốt nhiệm vụ bảo đảm an ninh, trật tự tại địa phương.</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5" w:name="dieu_11"/>
      <w:r w:rsidRPr="005309D7">
        <w:rPr>
          <w:rFonts w:eastAsia="Times New Roman" w:cs="Times New Roman"/>
          <w:b/>
          <w:bCs/>
          <w:color w:val="000000"/>
          <w:szCs w:val="28"/>
        </w:rPr>
        <w:t>Điều 11. Tiêu chí Chỉ đạo xây dựng nông thôn mới</w:t>
      </w:r>
      <w:bookmarkEnd w:id="25"/>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Huyện đạt chuẩn tiêu chí về chỉ đạo xây dựng nông thôn mới khi đáp ứng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Ban Chỉ đạo các Chương trình mục tiêu quốc gia huyện (nếu có) được kiện toàn tổ chức và hoạt động đúng quy định khi đảm bảo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a) Có Quyết định thành lập, kiện toàn tổ chức Ban Chỉ đạo các Chương trình mục tiêu quốc gia huyện của cấp có thẩm quyền;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Có Quy chế hoạt động và phân công trách nhiệm cụ thể đối với các thành viên của Ban Chỉ đạo các Chương trình mục tiêu quốc gia huyện được cấp có thẩm quyền phê duyệt;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lastRenderedPageBreak/>
        <w:t>c) Chỉ đạo, quản lý, điều hành, kiểm tra, giám sát, đánh giá việc thực hiện các nội dung của Chương trình mục tiêu quốc gia về xây dựng nông thôn mới trên phạm vi địa bàn huyện đảm bảo kịp thời, hiệu quả, đúng quy định;</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d) Chỉ đạo việc ban hành cơ chế hỗ trợ thúc đẩy các xã xây dựng nông thôn mới và chỉ đạo thực hiện các tiêu chí huyện nông thôn mới trên địa bàn phù hợp với điều kiện thực tế của địa phương;</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đ) Chỉ đạo không để xảy ra tình trạng nợ đọng xây dựng </w:t>
      </w:r>
      <w:r w:rsidRPr="005309D7">
        <w:rPr>
          <w:rFonts w:eastAsia="Times New Roman" w:cs="Times New Roman"/>
          <w:color w:val="000000"/>
          <w:szCs w:val="28"/>
          <w:lang w:val="it-IT"/>
        </w:rPr>
        <w:t>cơ bản và không huy động quá khả năng đóng góp tự nguyện của dân trong quá trình thực hiện xây dựng nông thôn mới trên địa bàn huyện;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e) Chỉ đạo các xã đã được công nhận đạt chuẩn nông thôn mới xây dựng và thực hiện tốt kế hoạch nâng cao chất lượng các tiêu chí nông thôn mới</w:t>
      </w:r>
      <w:r w:rsidRPr="005309D7">
        <w:rPr>
          <w:rFonts w:eastAsia="Times New Roman" w:cs="Times New Roman"/>
          <w:color w:val="000000"/>
          <w:szCs w:val="28"/>
        </w:rPr>
        <w:t>.</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2. Văn phòng Điều phối Chương trình mục tiêu quốc gia xây dựng nông thôn mới cấp huyện (gọi tắt </w:t>
      </w:r>
      <w:r w:rsidRPr="005309D7">
        <w:rPr>
          <w:rFonts w:eastAsia="Times New Roman" w:cs="Times New Roman"/>
          <w:color w:val="000000"/>
          <w:szCs w:val="28"/>
        </w:rPr>
        <w:t>là Văn phòng nông thôn mới huyện) được</w:t>
      </w:r>
      <w:r w:rsidRPr="005309D7">
        <w:rPr>
          <w:rFonts w:eastAsia="Times New Roman" w:cs="Times New Roman"/>
          <w:color w:val="000000"/>
          <w:szCs w:val="28"/>
          <w:lang w:val="de-DE"/>
        </w:rPr>
        <w:t> tổ chức và hoạt động đúng quy định khi đảm bảo các yêu cầu sau:</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lang w:val="de-DE"/>
        </w:rPr>
        <w:t>a) Có Quyết định quy định chức năng, nhiệm vụ, quyền hạn, tổ chức của Văn phòng nông thôn mới huyện của cấp có thẩm quyền;</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b) Có Quy chế hoạt động và phân công trách nhiệm cụ thể đối với các thành viên của Văn phòng nông thôn mới huyện được cấp có thẩm quyền phê duyệt;</w:t>
      </w:r>
    </w:p>
    <w:p w:rsidR="005309D7" w:rsidRPr="005309D7" w:rsidRDefault="005309D7" w:rsidP="005309D7">
      <w:pPr>
        <w:shd w:val="clear" w:color="auto" w:fill="FFFFFF"/>
        <w:spacing w:after="0" w:line="234" w:lineRule="atLeast"/>
        <w:jc w:val="both"/>
        <w:rPr>
          <w:rFonts w:eastAsia="Times New Roman" w:cs="Times New Roman"/>
          <w:color w:val="000000"/>
          <w:szCs w:val="28"/>
        </w:rPr>
      </w:pPr>
      <w:r w:rsidRPr="005309D7">
        <w:rPr>
          <w:rFonts w:eastAsia="Times New Roman" w:cs="Times New Roman"/>
          <w:color w:val="000000"/>
          <w:szCs w:val="28"/>
          <w:lang w:val="de-DE"/>
        </w:rPr>
        <w:t>c) Đảm bảo thực hiện hoàn thành đúng, đầy đủ các chức năng, nhiệm vụ được giao theo quy định tại Quyết định số </w:t>
      </w:r>
      <w:hyperlink r:id="rId26" w:tgtFrame="_blank" w:history="1">
        <w:r w:rsidRPr="005309D7">
          <w:rPr>
            <w:rFonts w:eastAsia="Times New Roman" w:cs="Times New Roman"/>
            <w:color w:val="0E70C3"/>
            <w:szCs w:val="28"/>
            <w:lang w:val="de-DE"/>
          </w:rPr>
          <w:t>1920/QĐ-TTg</w:t>
        </w:r>
      </w:hyperlink>
      <w:r w:rsidRPr="005309D7">
        <w:rPr>
          <w:rFonts w:eastAsia="Times New Roman" w:cs="Times New Roman"/>
          <w:color w:val="000000"/>
          <w:szCs w:val="28"/>
          <w:lang w:val="de-DE"/>
        </w:rPr>
        <w:t> ngày 05/10/2016 của Thủ tướng Chính phủ quy định chức năng, nhiệm vụ, quyền hạn, tổ chức bộ máy và biên chế của Văn phòng Điều phối nông thôn mới các cấp.</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6" w:name="chuong_3"/>
      <w:r w:rsidRPr="005309D7">
        <w:rPr>
          <w:rFonts w:eastAsia="Times New Roman" w:cs="Times New Roman"/>
          <w:b/>
          <w:bCs/>
          <w:color w:val="000000"/>
          <w:szCs w:val="28"/>
        </w:rPr>
        <w:t>Chương III</w:t>
      </w:r>
      <w:bookmarkEnd w:id="26"/>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7" w:name="chuong_3_name"/>
      <w:r w:rsidRPr="005309D7">
        <w:rPr>
          <w:rFonts w:eastAsia="Times New Roman" w:cs="Times New Roman"/>
          <w:b/>
          <w:bCs/>
          <w:color w:val="000000"/>
          <w:szCs w:val="28"/>
        </w:rPr>
        <w:t>TỔ CHỨC THỰC HIỆN</w:t>
      </w:r>
      <w:bookmarkEnd w:id="27"/>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8" w:name="dieu_12"/>
      <w:r w:rsidRPr="005309D7">
        <w:rPr>
          <w:rFonts w:eastAsia="Times New Roman" w:cs="Times New Roman"/>
          <w:b/>
          <w:bCs/>
          <w:color w:val="000000"/>
          <w:szCs w:val="28"/>
        </w:rPr>
        <w:t>Điều 12. Trách nhiệm của Ủy ban nhân dân các tỉnh, thành phố trực thuộc Trung ương</w:t>
      </w:r>
      <w:bookmarkEnd w:id="28"/>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Căn cứ các quy định của Trung ương để cụ thể hóa nội dung thực hiện các tiêu chí huyện nông thôn mới; quy định mức đạt chuẩn huyện nông thôn mới đối với các nhóm huyện trên địa bàn phù hợp với điều kiện thực tế của địa phương nhưng không được thấp hơn mức quy định tại Thông tư này.</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Chỉ đạo các Sở chuyên ngành chịu trách nhiệm chủ trì, phối hợp với các ngành liên quan hướng dẫn cụ thể việc thực hiện, đánh giá, thẩm tra mức đạt từng tiêu chí, chỉ tiêu thuộc phạm vi quản lý nhà nước của ngành trên địa bàn căn cứ vào các văn bản hướng dẫn cụ thể của Bộ, ngành Trung ương.</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29" w:name="dieu_13"/>
      <w:r w:rsidRPr="005309D7">
        <w:rPr>
          <w:rFonts w:eastAsia="Times New Roman" w:cs="Times New Roman"/>
          <w:b/>
          <w:bCs/>
          <w:color w:val="000000"/>
          <w:szCs w:val="28"/>
        </w:rPr>
        <w:t>Điều 13. Điều khoản chuyển tiếp</w:t>
      </w:r>
      <w:bookmarkEnd w:id="29"/>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lastRenderedPageBreak/>
        <w:t>Đối với các huyện đã được công nhận đạt chuẩn nông thôn mới trước thời điểm Thông tư này có hiệu lực thi hành được bảo lưu kết quả công nhận; việc xét công nhận lại huyện đạt chuẩn nông thôn mới được thực hiện theo quy định tại Thông tư này và các văn bản khác có liên quan.</w:t>
      </w:r>
    </w:p>
    <w:p w:rsidR="005309D7" w:rsidRPr="005309D7" w:rsidRDefault="005309D7" w:rsidP="005309D7">
      <w:pPr>
        <w:shd w:val="clear" w:color="auto" w:fill="FFFFFF"/>
        <w:spacing w:after="0" w:line="234" w:lineRule="atLeast"/>
        <w:jc w:val="both"/>
        <w:rPr>
          <w:rFonts w:eastAsia="Times New Roman" w:cs="Times New Roman"/>
          <w:color w:val="000000"/>
          <w:szCs w:val="28"/>
        </w:rPr>
      </w:pPr>
      <w:bookmarkStart w:id="30" w:name="dieu_14"/>
      <w:r w:rsidRPr="005309D7">
        <w:rPr>
          <w:rFonts w:eastAsia="Times New Roman" w:cs="Times New Roman"/>
          <w:b/>
          <w:bCs/>
          <w:color w:val="000000"/>
          <w:szCs w:val="28"/>
        </w:rPr>
        <w:t>Điều 14. Hiệu lực thi hành</w:t>
      </w:r>
      <w:bookmarkEnd w:id="30"/>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1. Thông tư này có hiệu lực thi hành kể từ ngày 08 tháng 02 năm 2017</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2. Các văn bản được trích dẫn cụ thể trong Thông tư này sẽ được áp dụng theo văn bản mới ban hành khi các văn bản điều chỉnh mới có hiệu lực thi hành.</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3. Trong quá trình thực hiện nếu có vấn đề phát sinh hoặc khó khăn vướng mắc, các địa phương phản ánh về Bộ Nông nghiệp và Phát triển nông thôn để nghiên cứu, sửa đổi, bổ sung cho phù hợp./.</w:t>
      </w:r>
    </w:p>
    <w:p w:rsidR="005309D7" w:rsidRPr="005309D7" w:rsidRDefault="005309D7" w:rsidP="005309D7">
      <w:pPr>
        <w:shd w:val="clear" w:color="auto" w:fill="FFFFFF"/>
        <w:spacing w:after="120" w:line="234" w:lineRule="atLeast"/>
        <w:jc w:val="both"/>
        <w:rPr>
          <w:rFonts w:eastAsia="Times New Roman" w:cs="Times New Roman"/>
          <w:color w:val="000000"/>
          <w:szCs w:val="28"/>
        </w:rPr>
      </w:pPr>
      <w:r w:rsidRPr="005309D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88"/>
        <w:gridCol w:w="3892"/>
      </w:tblGrid>
      <w:tr w:rsidR="005309D7" w:rsidRPr="005309D7" w:rsidTr="005309D7">
        <w:trPr>
          <w:tblCellSpacing w:w="0" w:type="dxa"/>
        </w:trPr>
        <w:tc>
          <w:tcPr>
            <w:tcW w:w="5288" w:type="dxa"/>
            <w:shd w:val="clear" w:color="auto" w:fill="FFFFFF"/>
            <w:tcMar>
              <w:top w:w="0" w:type="dxa"/>
              <w:left w:w="108" w:type="dxa"/>
              <w:bottom w:w="0" w:type="dxa"/>
              <w:right w:w="108" w:type="dxa"/>
            </w:tcMar>
            <w:hideMark/>
          </w:tcPr>
          <w:p w:rsidR="005309D7" w:rsidRPr="005309D7" w:rsidRDefault="005309D7" w:rsidP="005309D7">
            <w:pPr>
              <w:pStyle w:val="NoSpacing"/>
              <w:rPr>
                <w:sz w:val="20"/>
                <w:szCs w:val="20"/>
              </w:rPr>
            </w:pPr>
            <w:bookmarkStart w:id="31" w:name="_GoBack" w:colFirst="0" w:colLast="1"/>
            <w:r w:rsidRPr="005309D7">
              <w:rPr>
                <w:sz w:val="20"/>
                <w:szCs w:val="20"/>
              </w:rPr>
              <w:t> </w:t>
            </w:r>
          </w:p>
          <w:p w:rsidR="005309D7" w:rsidRPr="005309D7" w:rsidRDefault="005309D7" w:rsidP="005309D7">
            <w:pPr>
              <w:pStyle w:val="NoSpacing"/>
              <w:rPr>
                <w:sz w:val="20"/>
                <w:szCs w:val="20"/>
              </w:rPr>
            </w:pPr>
            <w:r w:rsidRPr="005309D7">
              <w:rPr>
                <w:sz w:val="20"/>
                <w:szCs w:val="20"/>
                <w:lang w:val="vi-VN"/>
              </w:rPr>
              <w:t>Nơi nhận:</w:t>
            </w:r>
            <w:r w:rsidRPr="005309D7">
              <w:rPr>
                <w:sz w:val="20"/>
                <w:szCs w:val="20"/>
              </w:rPr>
              <w:br/>
            </w:r>
            <w:r w:rsidRPr="005309D7">
              <w:rPr>
                <w:sz w:val="20"/>
                <w:szCs w:val="20"/>
                <w:lang w:val="vi-VN"/>
              </w:rPr>
              <w:t>- Thủ tướng Chính phủ;</w:t>
            </w:r>
            <w:r w:rsidRPr="005309D7">
              <w:rPr>
                <w:sz w:val="20"/>
                <w:szCs w:val="20"/>
                <w:lang w:val="vi-VN"/>
              </w:rPr>
              <w:br/>
              <w:t>- </w:t>
            </w:r>
            <w:r w:rsidRPr="005309D7">
              <w:rPr>
                <w:sz w:val="20"/>
                <w:szCs w:val="20"/>
              </w:rPr>
              <w:t>Các </w:t>
            </w:r>
            <w:r w:rsidRPr="005309D7">
              <w:rPr>
                <w:sz w:val="20"/>
                <w:szCs w:val="20"/>
                <w:lang w:val="vi-VN"/>
              </w:rPr>
              <w:t>Phó Thủ tướng </w:t>
            </w:r>
            <w:r w:rsidRPr="005309D7">
              <w:rPr>
                <w:sz w:val="20"/>
                <w:szCs w:val="20"/>
              </w:rPr>
              <w:t>Chính phủ</w:t>
            </w:r>
            <w:r w:rsidRPr="005309D7">
              <w:rPr>
                <w:sz w:val="20"/>
                <w:szCs w:val="20"/>
                <w:lang w:val="vi-VN"/>
              </w:rPr>
              <w:t>;</w:t>
            </w:r>
            <w:r w:rsidRPr="005309D7">
              <w:rPr>
                <w:sz w:val="20"/>
                <w:szCs w:val="20"/>
                <w:lang w:val="vi-VN"/>
              </w:rPr>
              <w:br/>
            </w:r>
            <w:r w:rsidRPr="005309D7">
              <w:rPr>
                <w:sz w:val="20"/>
                <w:szCs w:val="20"/>
              </w:rPr>
              <w:t>- Các Bộ, cơ quan ngang Bộ, cơ quan thuộc Chính phủ;</w:t>
            </w:r>
            <w:r w:rsidRPr="005309D7">
              <w:rPr>
                <w:sz w:val="20"/>
                <w:szCs w:val="20"/>
              </w:rPr>
              <w:br/>
              <w:t>- HĐND, UBND các tỉnh, thành phố trực thuộc Trung ương;</w:t>
            </w:r>
            <w:r w:rsidRPr="005309D7">
              <w:rPr>
                <w:sz w:val="20"/>
                <w:szCs w:val="20"/>
              </w:rPr>
              <w:br/>
              <w:t>- Văn phòng Trung ương Đảng;</w:t>
            </w:r>
            <w:r w:rsidRPr="005309D7">
              <w:rPr>
                <w:sz w:val="20"/>
                <w:szCs w:val="20"/>
              </w:rPr>
              <w:br/>
              <w:t>- Văn phòng Quốc hội;</w:t>
            </w:r>
            <w:r w:rsidRPr="005309D7">
              <w:rPr>
                <w:sz w:val="20"/>
                <w:szCs w:val="20"/>
              </w:rPr>
              <w:br/>
              <w:t>- Văn phòng Chủ tịch nước;</w:t>
            </w:r>
            <w:r w:rsidRPr="005309D7">
              <w:rPr>
                <w:sz w:val="20"/>
                <w:szCs w:val="20"/>
              </w:rPr>
              <w:br/>
              <w:t>- Văn phòng Chính phủ;</w:t>
            </w:r>
            <w:r w:rsidRPr="005309D7">
              <w:rPr>
                <w:sz w:val="20"/>
                <w:szCs w:val="20"/>
              </w:rPr>
              <w:br/>
              <w:t>- Tòa án Nhân dân tối cao;</w:t>
            </w:r>
            <w:r w:rsidRPr="005309D7">
              <w:rPr>
                <w:sz w:val="20"/>
                <w:szCs w:val="20"/>
              </w:rPr>
              <w:br/>
              <w:t>- Viện Kiểm sát Nhân dân tối cao;</w:t>
            </w:r>
            <w:r w:rsidRPr="005309D7">
              <w:rPr>
                <w:sz w:val="20"/>
                <w:szCs w:val="20"/>
              </w:rPr>
              <w:br/>
              <w:t>- Ủy ban Trung ương Mặt trận Tổ quốc Việt Nam;</w:t>
            </w:r>
            <w:r w:rsidRPr="005309D7">
              <w:rPr>
                <w:sz w:val="20"/>
                <w:szCs w:val="20"/>
              </w:rPr>
              <w:br/>
              <w:t>- Cơ quan Trung ương của các đoàn thể;</w:t>
            </w:r>
            <w:r w:rsidRPr="005309D7">
              <w:rPr>
                <w:sz w:val="20"/>
                <w:szCs w:val="20"/>
              </w:rPr>
              <w:br/>
              <w:t>- Cục Kiểm tra văn bản QPPL (Bộ Tư pháp);</w:t>
            </w:r>
            <w:r w:rsidRPr="005309D7">
              <w:rPr>
                <w:sz w:val="20"/>
                <w:szCs w:val="20"/>
              </w:rPr>
              <w:br/>
              <w:t>- Sở NN&amp;PTNT các tỉnh, thành phố trực thuộc Trung ương;</w:t>
            </w:r>
            <w:r w:rsidRPr="005309D7">
              <w:rPr>
                <w:sz w:val="20"/>
                <w:szCs w:val="20"/>
              </w:rPr>
              <w:br/>
            </w:r>
            <w:r w:rsidRPr="005309D7">
              <w:rPr>
                <w:sz w:val="20"/>
                <w:szCs w:val="20"/>
                <w:lang w:val="vi-VN"/>
              </w:rPr>
              <w:t>- Website Chính phủ, Website Bộ NN&amp;PTNT;</w:t>
            </w:r>
            <w:r w:rsidRPr="005309D7">
              <w:rPr>
                <w:sz w:val="20"/>
                <w:szCs w:val="20"/>
                <w:lang w:val="vi-VN"/>
              </w:rPr>
              <w:br/>
              <w:t>- </w:t>
            </w:r>
            <w:r w:rsidRPr="005309D7">
              <w:rPr>
                <w:sz w:val="20"/>
                <w:szCs w:val="20"/>
              </w:rPr>
              <w:t>Công báo</w:t>
            </w:r>
            <w:r w:rsidRPr="005309D7">
              <w:rPr>
                <w:sz w:val="20"/>
                <w:szCs w:val="20"/>
                <w:lang w:val="vi-VN"/>
              </w:rPr>
              <w:t>;</w:t>
            </w:r>
            <w:r w:rsidRPr="005309D7">
              <w:rPr>
                <w:sz w:val="20"/>
                <w:szCs w:val="20"/>
                <w:lang w:val="vi-VN"/>
              </w:rPr>
              <w:br/>
              <w:t>- Lưu: VT, </w:t>
            </w:r>
            <w:r w:rsidRPr="005309D7">
              <w:rPr>
                <w:sz w:val="20"/>
                <w:szCs w:val="20"/>
              </w:rPr>
              <w:t>VPĐP</w:t>
            </w:r>
            <w:r w:rsidRPr="005309D7">
              <w:rPr>
                <w:sz w:val="20"/>
                <w:szCs w:val="20"/>
                <w:lang w:val="vi-VN"/>
              </w:rPr>
              <w:t>.</w:t>
            </w:r>
            <w:r w:rsidRPr="005309D7">
              <w:rPr>
                <w:sz w:val="20"/>
                <w:szCs w:val="20"/>
              </w:rPr>
              <w:t> (280b).</w:t>
            </w:r>
          </w:p>
        </w:tc>
        <w:tc>
          <w:tcPr>
            <w:tcW w:w="3892" w:type="dxa"/>
            <w:shd w:val="clear" w:color="auto" w:fill="FFFFFF"/>
            <w:tcMar>
              <w:top w:w="0" w:type="dxa"/>
              <w:left w:w="108" w:type="dxa"/>
              <w:bottom w:w="0" w:type="dxa"/>
              <w:right w:w="108" w:type="dxa"/>
            </w:tcMar>
            <w:hideMark/>
          </w:tcPr>
          <w:p w:rsidR="005309D7" w:rsidRPr="005309D7" w:rsidRDefault="005309D7" w:rsidP="005309D7">
            <w:pPr>
              <w:pStyle w:val="NoSpacing"/>
              <w:rPr>
                <w:sz w:val="20"/>
                <w:szCs w:val="20"/>
              </w:rPr>
            </w:pPr>
            <w:r w:rsidRPr="005309D7">
              <w:rPr>
                <w:sz w:val="20"/>
                <w:szCs w:val="20"/>
              </w:rPr>
              <w:t>KT. </w:t>
            </w:r>
            <w:r w:rsidRPr="005309D7">
              <w:rPr>
                <w:sz w:val="20"/>
                <w:szCs w:val="20"/>
                <w:lang w:val="vi-VN"/>
              </w:rPr>
              <w:t>BỘ TRƯỞNG</w:t>
            </w:r>
            <w:r w:rsidRPr="005309D7">
              <w:rPr>
                <w:sz w:val="20"/>
                <w:szCs w:val="20"/>
                <w:lang w:val="vi-VN"/>
              </w:rPr>
              <w:br/>
            </w:r>
            <w:r w:rsidRPr="005309D7">
              <w:rPr>
                <w:sz w:val="20"/>
                <w:szCs w:val="20"/>
              </w:rPr>
              <w:t>THỨ TRƯỞNG</w:t>
            </w:r>
            <w:r w:rsidRPr="005309D7">
              <w:rPr>
                <w:sz w:val="20"/>
                <w:szCs w:val="20"/>
              </w:rPr>
              <w:br/>
            </w:r>
            <w:r w:rsidRPr="005309D7">
              <w:rPr>
                <w:sz w:val="20"/>
                <w:szCs w:val="20"/>
              </w:rPr>
              <w:br/>
            </w:r>
            <w:r w:rsidRPr="005309D7">
              <w:rPr>
                <w:sz w:val="20"/>
                <w:szCs w:val="20"/>
              </w:rPr>
              <w:br/>
            </w:r>
            <w:r w:rsidRPr="005309D7">
              <w:rPr>
                <w:sz w:val="20"/>
                <w:szCs w:val="20"/>
              </w:rPr>
              <w:br/>
            </w:r>
            <w:r w:rsidRPr="005309D7">
              <w:rPr>
                <w:sz w:val="20"/>
                <w:szCs w:val="20"/>
              </w:rPr>
              <w:br/>
              <w:t>Trần Thanh </w:t>
            </w:r>
          </w:p>
        </w:tc>
      </w:tr>
      <w:bookmarkEnd w:id="31"/>
    </w:tbl>
    <w:p w:rsidR="008F2350" w:rsidRPr="005309D7" w:rsidRDefault="008F2350" w:rsidP="005309D7">
      <w:pPr>
        <w:jc w:val="both"/>
        <w:rPr>
          <w:rFonts w:cs="Times New Roman"/>
          <w:szCs w:val="28"/>
        </w:rPr>
      </w:pPr>
    </w:p>
    <w:sectPr w:rsidR="008F2350" w:rsidRPr="00530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D7"/>
    <w:rsid w:val="005309D7"/>
    <w:rsid w:val="008F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9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927/Q%C4%90-BGTVT&amp;area=2&amp;type=0&amp;match=False&amp;vc=True&amp;lan=1" TargetMode="External"/><Relationship Id="rId13" Type="http://schemas.openxmlformats.org/officeDocument/2006/relationships/hyperlink" Target="http://thuvienphapluat.vn/phap-luat/tim-van-ban.aspx?keyword=01/2010/TT-BVHTTDL&amp;area=2&amp;type=0&amp;match=False&amp;vc=True&amp;lan=1" TargetMode="External"/><Relationship Id="rId18" Type="http://schemas.openxmlformats.org/officeDocument/2006/relationships/hyperlink" Target="http://thuvienphapluat.vn/phap-luat/tim-van-ban.aspx?keyword=19/2015/N%C4%90-CP&amp;area=2&amp;type=0&amp;match=False&amp;vc=True&amp;lan=1" TargetMode="External"/><Relationship Id="rId26" Type="http://schemas.openxmlformats.org/officeDocument/2006/relationships/hyperlink" Target="http://thuvienphapluat.vn/phap-luat/tim-van-ban.aspx?keyword=1920/Q%C4%90-TTg&amp;area=2&amp;type=0&amp;match=False&amp;vc=True&amp;lan=1" TargetMode="External"/><Relationship Id="rId3" Type="http://schemas.openxmlformats.org/officeDocument/2006/relationships/settings" Target="settings.xml"/><Relationship Id="rId21" Type="http://schemas.openxmlformats.org/officeDocument/2006/relationships/hyperlink" Target="http://thuvienphapluat.vn/phap-luat/tim-van-ban.aspx?keyword=31/2016/TT-BTNMT&amp;area=2&amp;type=0&amp;match=False&amp;vc=True&amp;lan=1" TargetMode="External"/><Relationship Id="rId7" Type="http://schemas.openxmlformats.org/officeDocument/2006/relationships/hyperlink" Target="http://thuvienphapluat.vn/phap-luat/tim-van-ban.aspx?keyword=558/Q%C4%90-TTg&amp;area=2&amp;type=0&amp;match=False&amp;vc=True&amp;lan=1" TargetMode="External"/><Relationship Id="rId12" Type="http://schemas.openxmlformats.org/officeDocument/2006/relationships/hyperlink" Target="http://thuvienphapluat.vn/phap-luat/tim-van-ban.aspx?keyword=23/2005/TT-BYT&amp;area=2&amp;type=0&amp;match=False&amp;vc=True&amp;lan=1" TargetMode="External"/><Relationship Id="rId17" Type="http://schemas.openxmlformats.org/officeDocument/2006/relationships/hyperlink" Target="http://thuvienphapluat.vn/phap-luat/tim-van-ban.aspx?keyword=TCXDVN261:2001&amp;area=2&amp;type=39&amp;match=False&amp;vc=True&amp;lan=1" TargetMode="External"/><Relationship Id="rId25" Type="http://schemas.openxmlformats.org/officeDocument/2006/relationships/hyperlink" Target="http://thuvienphapluat.vn/phap-luat/tim-van-ban.aspx?keyword=35/2015/TT-BTNMT&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thuvienphapluat.vn/phap-luat/tim-van-ban.aspx?keyword=58/2015/TTLT-BYT-BTNMT&amp;area=2&amp;type=0&amp;match=False&amp;vc=True&amp;lan=1" TargetMode="External"/><Relationship Id="rId20" Type="http://schemas.openxmlformats.org/officeDocument/2006/relationships/hyperlink" Target="http://thuvienphapluat.vn/phap-luat/tim-van-ban.aspx?keyword=19/2015/N%C4%90-CP&amp;area=2&amp;type=0&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558/Q%C4%90-TTg&amp;area=2&amp;type=0&amp;match=False&amp;vc=True&amp;lan=1" TargetMode="External"/><Relationship Id="rId11" Type="http://schemas.openxmlformats.org/officeDocument/2006/relationships/hyperlink" Target="http://thuvienphapluat.vn/phap-luat/tim-van-ban.aspx?keyword=4927/Q%C4%90-BGTVT&amp;area=2&amp;type=0&amp;match=False&amp;vc=True&amp;lan=1" TargetMode="External"/><Relationship Id="rId24" Type="http://schemas.openxmlformats.org/officeDocument/2006/relationships/hyperlink" Target="http://thuvienphapluat.vn/phap-luat/tim-van-ban.aspx?keyword=35/2015/TT-BTNMT&amp;area=2&amp;type=0&amp;match=False&amp;vc=True&amp;lan=1" TargetMode="External"/><Relationship Id="rId5" Type="http://schemas.openxmlformats.org/officeDocument/2006/relationships/hyperlink" Target="http://thuvienphapluat.vn/phap-luat/tim-van-ban.aspx?keyword=199/2013/N%C4%90-CP&amp;area=2&amp;type=0&amp;match=False&amp;vc=True&amp;lan=1" TargetMode="External"/><Relationship Id="rId15" Type="http://schemas.openxmlformats.org/officeDocument/2006/relationships/hyperlink" Target="http://thuvienphapluat.vn/phap-luat/tim-van-ban.aspx?keyword=05/2016/TTLT-BNNPTNT-BTNMT&amp;area=2&amp;type=0&amp;match=False&amp;vc=True&amp;lan=1" TargetMode="External"/><Relationship Id="rId23" Type="http://schemas.openxmlformats.org/officeDocument/2006/relationships/hyperlink" Target="http://thuvienphapluat.vn/phap-luat/tim-van-ban.aspx?keyword=31/2016/TT-BTNMT&amp;area=2&amp;type=0&amp;match=False&amp;vc=True&amp;lan=1" TargetMode="External"/><Relationship Id="rId28" Type="http://schemas.openxmlformats.org/officeDocument/2006/relationships/theme" Target="theme/theme1.xml"/><Relationship Id="rId10" Type="http://schemas.openxmlformats.org/officeDocument/2006/relationships/hyperlink" Target="http://thuvienphapluat.vn/phap-luat/tim-van-ban.aspx?keyword=1509/Q%C4%90-BGTVT&amp;area=2&amp;type=0&amp;match=False&amp;vc=True&amp;lan=1" TargetMode="External"/><Relationship Id="rId19" Type="http://schemas.openxmlformats.org/officeDocument/2006/relationships/hyperlink" Target="http://thuvienphapluat.vn/phap-luat/tim-van-ban.aspx?keyword=31/2016/TT-BTNM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TCVN4054:2005&amp;area=2&amp;type=39&amp;match=False&amp;vc=True&amp;lan=1" TargetMode="External"/><Relationship Id="rId14" Type="http://schemas.openxmlformats.org/officeDocument/2006/relationships/hyperlink" Target="http://thuvienphapluat.vn/phap-luat/tim-van-ban.aspx?keyword=11/2010/TT-BVHTTDL&amp;area=2&amp;type=0&amp;match=False&amp;vc=True&amp;lan=1" TargetMode="External"/><Relationship Id="rId22" Type="http://schemas.openxmlformats.org/officeDocument/2006/relationships/hyperlink" Target="http://thuvienphapluat.vn/phap-luat/tim-van-ban.aspx?keyword=31/2016/TT-BTNMT&amp;area=2&amp;type=0&amp;match=False&amp;vc=True&amp;lan=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3802</Words>
  <Characters>21672</Characters>
  <Application>Microsoft Office Word</Application>
  <DocSecurity>0</DocSecurity>
  <Lines>180</Lines>
  <Paragraphs>50</Paragraphs>
  <ScaleCrop>false</ScaleCrop>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2017-04-19T09:59:00Z</dcterms:created>
  <dcterms:modified xsi:type="dcterms:W3CDTF">2017-04-19T10:01:00Z</dcterms:modified>
</cp:coreProperties>
</file>